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414B1" w14:textId="77777777" w:rsidR="00A66693" w:rsidRPr="00491D02" w:rsidRDefault="00A66693" w:rsidP="00491D02">
      <w:pPr>
        <w:rPr>
          <w:sz w:val="28"/>
          <w:szCs w:val="28"/>
        </w:rPr>
      </w:pPr>
      <w:proofErr w:type="gramStart"/>
      <w:r w:rsidRPr="00491D02">
        <w:rPr>
          <w:b/>
          <w:sz w:val="28"/>
          <w:szCs w:val="28"/>
        </w:rPr>
        <w:t xml:space="preserve">A </w:t>
      </w:r>
      <w:r w:rsidR="00AA5777" w:rsidRPr="00491D02">
        <w:rPr>
          <w:b/>
          <w:sz w:val="28"/>
          <w:szCs w:val="28"/>
        </w:rPr>
        <w:t xml:space="preserve"> </w:t>
      </w:r>
      <w:r w:rsidR="00F566D7" w:rsidRPr="00491D02">
        <w:rPr>
          <w:b/>
          <w:sz w:val="28"/>
          <w:szCs w:val="28"/>
        </w:rPr>
        <w:t>P</w:t>
      </w:r>
      <w:r w:rsidR="00AA5777" w:rsidRPr="00491D02">
        <w:rPr>
          <w:b/>
          <w:sz w:val="28"/>
          <w:szCs w:val="28"/>
        </w:rPr>
        <w:t>rospective</w:t>
      </w:r>
      <w:proofErr w:type="gramEnd"/>
      <w:r w:rsidR="00AA5777" w:rsidRPr="00491D02">
        <w:rPr>
          <w:b/>
          <w:sz w:val="28"/>
          <w:szCs w:val="28"/>
        </w:rPr>
        <w:t xml:space="preserve"> </w:t>
      </w:r>
      <w:r w:rsidRPr="00491D02">
        <w:rPr>
          <w:b/>
          <w:sz w:val="28"/>
          <w:szCs w:val="28"/>
        </w:rPr>
        <w:t xml:space="preserve">study on </w:t>
      </w:r>
      <w:r w:rsidR="00AA5777" w:rsidRPr="00491D02">
        <w:rPr>
          <w:b/>
          <w:sz w:val="28"/>
          <w:szCs w:val="28"/>
        </w:rPr>
        <w:t>Safety and E</w:t>
      </w:r>
      <w:r w:rsidRPr="00491D02">
        <w:rPr>
          <w:b/>
          <w:sz w:val="28"/>
          <w:szCs w:val="28"/>
        </w:rPr>
        <w:t xml:space="preserve">fficacy of </w:t>
      </w:r>
      <w:proofErr w:type="gramStart"/>
      <w:r w:rsidRPr="00491D02">
        <w:rPr>
          <w:b/>
          <w:sz w:val="28"/>
          <w:szCs w:val="28"/>
        </w:rPr>
        <w:t>Deferasirox</w:t>
      </w:r>
      <w:r w:rsidR="00AA5777" w:rsidRPr="00491D02">
        <w:rPr>
          <w:b/>
          <w:sz w:val="28"/>
          <w:szCs w:val="28"/>
        </w:rPr>
        <w:t xml:space="preserve"> :</w:t>
      </w:r>
      <w:proofErr w:type="gramEnd"/>
      <w:r w:rsidR="00AA5777" w:rsidRPr="00491D02">
        <w:rPr>
          <w:b/>
          <w:sz w:val="28"/>
          <w:szCs w:val="28"/>
        </w:rPr>
        <w:t xml:space="preserve"> An</w:t>
      </w:r>
      <w:r w:rsidRPr="00491D02">
        <w:rPr>
          <w:b/>
          <w:sz w:val="28"/>
          <w:szCs w:val="28"/>
        </w:rPr>
        <w:t xml:space="preserve"> oral iron chelator in the treatment of transfusion </w:t>
      </w:r>
      <w:proofErr w:type="spellStart"/>
      <w:r w:rsidRPr="00491D02">
        <w:rPr>
          <w:b/>
          <w:sz w:val="28"/>
          <w:szCs w:val="28"/>
        </w:rPr>
        <w:t>haemosiderosis</w:t>
      </w:r>
      <w:proofErr w:type="spellEnd"/>
      <w:r w:rsidRPr="00491D02">
        <w:rPr>
          <w:b/>
          <w:sz w:val="28"/>
          <w:szCs w:val="28"/>
        </w:rPr>
        <w:t xml:space="preserve"> in children with β-Thalassemia Major in a tertiary care rural hospital</w:t>
      </w:r>
      <w:r w:rsidRPr="00491D02">
        <w:rPr>
          <w:sz w:val="28"/>
          <w:szCs w:val="28"/>
        </w:rPr>
        <w:t xml:space="preserve">. </w:t>
      </w:r>
    </w:p>
    <w:p w14:paraId="5ABA9B72" w14:textId="4C5C959B" w:rsidR="00676A41" w:rsidRPr="00AF19FD" w:rsidRDefault="000574D9" w:rsidP="00AF19FD">
      <w:pPr>
        <w:ind w:left="360"/>
        <w:rPr>
          <w:b/>
          <w:sz w:val="28"/>
          <w:szCs w:val="28"/>
        </w:rPr>
      </w:pPr>
      <w:proofErr w:type="gramStart"/>
      <w:r w:rsidRPr="00AF19FD">
        <w:rPr>
          <w:sz w:val="28"/>
          <w:szCs w:val="28"/>
        </w:rPr>
        <w:t>Authors:</w:t>
      </w:r>
      <w:r w:rsidRPr="00AF19FD">
        <w:rPr>
          <w:b/>
          <w:sz w:val="28"/>
          <w:szCs w:val="28"/>
        </w:rPr>
        <w:t>,</w:t>
      </w:r>
      <w:proofErr w:type="gramEnd"/>
      <w:r w:rsidRPr="00AF19FD">
        <w:rPr>
          <w:b/>
          <w:sz w:val="28"/>
          <w:szCs w:val="28"/>
        </w:rPr>
        <w:t xml:space="preserve"> Dr. </w:t>
      </w:r>
      <w:proofErr w:type="gramStart"/>
      <w:r w:rsidRPr="00AF19FD">
        <w:rPr>
          <w:b/>
          <w:sz w:val="28"/>
          <w:szCs w:val="28"/>
        </w:rPr>
        <w:t xml:space="preserve">Rachna </w:t>
      </w:r>
      <w:r w:rsidR="00995EDB" w:rsidRPr="00AF19FD">
        <w:rPr>
          <w:b/>
          <w:sz w:val="28"/>
          <w:szCs w:val="28"/>
        </w:rPr>
        <w:t xml:space="preserve"> S.</w:t>
      </w:r>
      <w:proofErr w:type="gramEnd"/>
      <w:r w:rsidR="00995EDB" w:rsidRPr="00AF19FD">
        <w:rPr>
          <w:b/>
          <w:sz w:val="28"/>
          <w:szCs w:val="28"/>
        </w:rPr>
        <w:t xml:space="preserve"> </w:t>
      </w:r>
      <w:r w:rsidRPr="00AF19FD">
        <w:rPr>
          <w:b/>
          <w:sz w:val="28"/>
          <w:szCs w:val="28"/>
        </w:rPr>
        <w:t xml:space="preserve">Sable </w:t>
      </w:r>
      <w:r w:rsidR="00AF19FD" w:rsidRPr="00AF19FD">
        <w:rPr>
          <w:rStyle w:val="BodyTextChar"/>
          <w:rFonts w:eastAsiaTheme="minorEastAsia"/>
          <w:vertAlign w:val="superscript"/>
        </w:rPr>
        <w:t>1</w:t>
      </w:r>
      <w:r w:rsidR="00F566D7" w:rsidRPr="00AF19FD">
        <w:rPr>
          <w:b/>
          <w:sz w:val="28"/>
          <w:szCs w:val="28"/>
        </w:rPr>
        <w:t xml:space="preserve"> </w:t>
      </w:r>
      <w:r w:rsidR="00AF19FD" w:rsidRPr="00AF19FD">
        <w:rPr>
          <w:b/>
          <w:sz w:val="28"/>
          <w:szCs w:val="28"/>
        </w:rPr>
        <w:t xml:space="preserve">Dr. Sunil B. Sable </w:t>
      </w:r>
      <w:r w:rsidR="00AF19FD" w:rsidRPr="00AF19FD">
        <w:rPr>
          <w:b/>
          <w:sz w:val="28"/>
          <w:szCs w:val="28"/>
          <w:vertAlign w:val="superscript"/>
        </w:rPr>
        <w:t>2</w:t>
      </w:r>
      <w:r w:rsidR="00AF19FD" w:rsidRPr="00AF19FD">
        <w:rPr>
          <w:b/>
          <w:sz w:val="28"/>
          <w:szCs w:val="28"/>
          <w:vertAlign w:val="superscript"/>
        </w:rPr>
        <w:t xml:space="preserve"> </w:t>
      </w:r>
      <w:r w:rsidR="00AF19FD" w:rsidRPr="00AF19FD">
        <w:rPr>
          <w:b/>
          <w:sz w:val="28"/>
          <w:szCs w:val="28"/>
        </w:rPr>
        <w:t xml:space="preserve">  </w:t>
      </w:r>
      <w:r w:rsidR="00F566D7" w:rsidRPr="00AF19FD">
        <w:rPr>
          <w:b/>
          <w:sz w:val="28"/>
          <w:szCs w:val="28"/>
        </w:rPr>
        <w:t xml:space="preserve"> </w:t>
      </w:r>
      <w:r w:rsidRPr="00AF19FD">
        <w:rPr>
          <w:b/>
          <w:sz w:val="28"/>
          <w:szCs w:val="28"/>
        </w:rPr>
        <w:t xml:space="preserve">Dr. DY </w:t>
      </w:r>
      <w:proofErr w:type="gramStart"/>
      <w:r w:rsidRPr="00AF19FD">
        <w:rPr>
          <w:b/>
          <w:sz w:val="28"/>
          <w:szCs w:val="28"/>
        </w:rPr>
        <w:t>Shrikhande</w:t>
      </w:r>
      <w:r w:rsidR="00F566D7" w:rsidRPr="00AF19FD">
        <w:rPr>
          <w:b/>
          <w:sz w:val="28"/>
          <w:szCs w:val="28"/>
        </w:rPr>
        <w:t xml:space="preserve">  </w:t>
      </w:r>
      <w:r w:rsidR="00F566D7" w:rsidRPr="00AF19FD">
        <w:rPr>
          <w:b/>
          <w:sz w:val="28"/>
          <w:szCs w:val="28"/>
          <w:vertAlign w:val="superscript"/>
        </w:rPr>
        <w:t>3</w:t>
      </w:r>
      <w:proofErr w:type="gramEnd"/>
      <w:r w:rsidR="00F566D7" w:rsidRPr="00AF19FD">
        <w:rPr>
          <w:b/>
          <w:sz w:val="28"/>
          <w:szCs w:val="28"/>
        </w:rPr>
        <w:t xml:space="preserve"> </w:t>
      </w:r>
      <w:r w:rsidR="00676A41" w:rsidRPr="00AF19FD">
        <w:rPr>
          <w:b/>
          <w:sz w:val="28"/>
          <w:szCs w:val="28"/>
        </w:rPr>
        <w:t xml:space="preserve">, </w:t>
      </w:r>
    </w:p>
    <w:p w14:paraId="504B9EB2" w14:textId="77777777" w:rsidR="00AF19FD" w:rsidRDefault="00AF19FD" w:rsidP="00AF19FD">
      <w:pPr>
        <w:ind w:left="360"/>
        <w:rPr>
          <w:b/>
          <w:sz w:val="28"/>
          <w:szCs w:val="28"/>
        </w:rPr>
      </w:pPr>
    </w:p>
    <w:p w14:paraId="44100B2D" w14:textId="77777777" w:rsidR="00AF19FD" w:rsidRDefault="00AF19FD" w:rsidP="00AF19FD">
      <w:pPr>
        <w:rPr>
          <w:b/>
          <w:sz w:val="28"/>
          <w:szCs w:val="28"/>
        </w:rPr>
      </w:pPr>
      <w:r w:rsidRPr="00AF19FD">
        <w:rPr>
          <w:b/>
          <w:sz w:val="28"/>
          <w:szCs w:val="28"/>
        </w:rPr>
        <w:t xml:space="preserve">1: Asst. </w:t>
      </w:r>
      <w:proofErr w:type="gramStart"/>
      <w:r w:rsidRPr="00AF19FD">
        <w:rPr>
          <w:b/>
          <w:sz w:val="28"/>
          <w:szCs w:val="28"/>
        </w:rPr>
        <w:t>Professor  &amp;</w:t>
      </w:r>
      <w:proofErr w:type="gramEnd"/>
      <w:r w:rsidRPr="00AF19FD">
        <w:rPr>
          <w:b/>
          <w:sz w:val="28"/>
          <w:szCs w:val="28"/>
        </w:rPr>
        <w:t xml:space="preserve"> Pediatric Cardiologist, Dept of Pediatrics, Rural Medial College, </w:t>
      </w:r>
      <w:proofErr w:type="gramStart"/>
      <w:r w:rsidRPr="00AF19FD">
        <w:rPr>
          <w:b/>
          <w:sz w:val="28"/>
          <w:szCs w:val="28"/>
        </w:rPr>
        <w:t>2</w:t>
      </w:r>
      <w:r w:rsidR="00F566D7" w:rsidRPr="00AF19FD">
        <w:rPr>
          <w:b/>
          <w:sz w:val="28"/>
          <w:szCs w:val="28"/>
        </w:rPr>
        <w:t xml:space="preserve"> :</w:t>
      </w:r>
      <w:proofErr w:type="gramEnd"/>
      <w:r w:rsidR="00F566D7" w:rsidRPr="00AF19FD">
        <w:rPr>
          <w:b/>
          <w:sz w:val="28"/>
          <w:szCs w:val="28"/>
        </w:rPr>
        <w:t xml:space="preserve"> Associate </w:t>
      </w:r>
      <w:r>
        <w:rPr>
          <w:b/>
          <w:sz w:val="28"/>
          <w:szCs w:val="28"/>
        </w:rPr>
        <w:t>P</w:t>
      </w:r>
      <w:r w:rsidR="00F566D7" w:rsidRPr="00AF19FD">
        <w:rPr>
          <w:b/>
          <w:sz w:val="28"/>
          <w:szCs w:val="28"/>
        </w:rPr>
        <w:t>rofessor: Dept of Pediatrics, Rural Medial College, Loni</w:t>
      </w:r>
    </w:p>
    <w:p w14:paraId="672638C8" w14:textId="5EDFA028" w:rsidR="00F566D7" w:rsidRPr="00AF19FD" w:rsidRDefault="00AF19FD" w:rsidP="00AF19FD">
      <w:pPr>
        <w:rPr>
          <w:b/>
          <w:sz w:val="28"/>
          <w:szCs w:val="28"/>
        </w:rPr>
      </w:pPr>
      <w:r>
        <w:rPr>
          <w:b/>
          <w:sz w:val="28"/>
          <w:szCs w:val="28"/>
        </w:rPr>
        <w:t xml:space="preserve">3: </w:t>
      </w:r>
      <w:r w:rsidR="00F566D7" w:rsidRPr="00AF19FD">
        <w:rPr>
          <w:b/>
          <w:sz w:val="28"/>
          <w:szCs w:val="28"/>
        </w:rPr>
        <w:t xml:space="preserve"> HOD: Dept of Pediatrics, Rural Medial College, Loni</w:t>
      </w:r>
    </w:p>
    <w:p w14:paraId="405D3549" w14:textId="77777777" w:rsidR="00F566D7" w:rsidRPr="00231788" w:rsidRDefault="00F566D7" w:rsidP="00F566D7">
      <w:pPr>
        <w:spacing w:line="360" w:lineRule="auto"/>
        <w:jc w:val="both"/>
        <w:rPr>
          <w:rFonts w:ascii="Calibri" w:eastAsia="Times New Roman" w:hAnsi="Calibri" w:cs="Times New Roman"/>
          <w:b/>
          <w:sz w:val="32"/>
          <w:szCs w:val="32"/>
        </w:rPr>
      </w:pPr>
      <w:r w:rsidRPr="00D86276">
        <w:rPr>
          <w:rFonts w:ascii="Calibri" w:eastAsia="Times New Roman" w:hAnsi="Calibri" w:cs="Times New Roman"/>
          <w:b/>
        </w:rPr>
        <w:t xml:space="preserve">Address of correspondence: </w:t>
      </w:r>
      <w:r w:rsidRPr="008C4CC7">
        <w:rPr>
          <w:rFonts w:ascii="Calibri" w:eastAsia="Times New Roman" w:hAnsi="Calibri" w:cs="Times New Roman"/>
          <w:b/>
          <w:sz w:val="28"/>
          <w:szCs w:val="28"/>
        </w:rPr>
        <w:t>Dr. Rachna Sable, Pediatric Cardiologist, Contact</w:t>
      </w:r>
      <w:r w:rsidR="00231788" w:rsidRPr="008C4CC7">
        <w:rPr>
          <w:rFonts w:ascii="Calibri" w:eastAsia="Times New Roman" w:hAnsi="Calibri" w:cs="Times New Roman"/>
          <w:b/>
          <w:sz w:val="28"/>
          <w:szCs w:val="28"/>
        </w:rPr>
        <w:t xml:space="preserve"> no</w:t>
      </w:r>
      <w:r w:rsidRPr="008C4CC7">
        <w:rPr>
          <w:rFonts w:ascii="Calibri" w:eastAsia="Times New Roman" w:hAnsi="Calibri" w:cs="Times New Roman"/>
          <w:b/>
          <w:sz w:val="28"/>
          <w:szCs w:val="28"/>
        </w:rPr>
        <w:t xml:space="preserve">: 9373099149, </w:t>
      </w:r>
      <w:proofErr w:type="gramStart"/>
      <w:r w:rsidR="00231788" w:rsidRPr="008C4CC7">
        <w:rPr>
          <w:rFonts w:ascii="Calibri" w:eastAsia="Times New Roman" w:hAnsi="Calibri" w:cs="Times New Roman"/>
          <w:b/>
          <w:sz w:val="28"/>
          <w:szCs w:val="28"/>
        </w:rPr>
        <w:t>E-mail:-</w:t>
      </w:r>
      <w:proofErr w:type="gramEnd"/>
      <w:r w:rsidR="00231788">
        <w:rPr>
          <w:rFonts w:ascii="Calibri" w:eastAsia="Times New Roman" w:hAnsi="Calibri" w:cs="Times New Roman"/>
        </w:rPr>
        <w:t xml:space="preserve"> </w:t>
      </w:r>
      <w:r w:rsidR="0006780B" w:rsidRPr="0006780B">
        <w:rPr>
          <w:rFonts w:ascii="Calibri" w:eastAsia="Times New Roman" w:hAnsi="Calibri" w:cs="Times New Roman"/>
          <w:sz w:val="32"/>
          <w:szCs w:val="32"/>
        </w:rPr>
        <w:t>rac</w:t>
      </w:r>
      <w:r w:rsidRPr="0006780B">
        <w:rPr>
          <w:rFonts w:ascii="Calibri" w:eastAsia="Times New Roman" w:hAnsi="Calibri" w:cs="Times New Roman"/>
          <w:b/>
          <w:sz w:val="32"/>
          <w:szCs w:val="32"/>
        </w:rPr>
        <w:t>hn</w:t>
      </w:r>
      <w:r w:rsidRPr="00231788">
        <w:rPr>
          <w:rFonts w:ascii="Calibri" w:eastAsia="Times New Roman" w:hAnsi="Calibri" w:cs="Times New Roman"/>
          <w:b/>
          <w:sz w:val="32"/>
          <w:szCs w:val="32"/>
        </w:rPr>
        <w:t>a.kalra@rediffmail.com.</w:t>
      </w:r>
    </w:p>
    <w:p w14:paraId="52D2092F" w14:textId="77777777" w:rsidR="00F566D7" w:rsidRDefault="00F566D7">
      <w:pPr>
        <w:rPr>
          <w:b/>
          <w:sz w:val="28"/>
          <w:szCs w:val="28"/>
        </w:rPr>
      </w:pPr>
    </w:p>
    <w:p w14:paraId="5EB73DD8" w14:textId="77777777" w:rsidR="00C23855" w:rsidRDefault="00C23855">
      <w:pPr>
        <w:rPr>
          <w:b/>
          <w:sz w:val="28"/>
          <w:szCs w:val="28"/>
        </w:rPr>
      </w:pPr>
      <w:r>
        <w:rPr>
          <w:b/>
          <w:sz w:val="28"/>
          <w:szCs w:val="28"/>
        </w:rPr>
        <w:t>Abstract:</w:t>
      </w:r>
    </w:p>
    <w:p w14:paraId="36CC6548" w14:textId="77777777" w:rsidR="00C23855" w:rsidRDefault="00C23855">
      <w:pPr>
        <w:rPr>
          <w:sz w:val="28"/>
          <w:szCs w:val="28"/>
        </w:rPr>
      </w:pPr>
      <w:r>
        <w:rPr>
          <w:b/>
          <w:sz w:val="28"/>
          <w:szCs w:val="28"/>
        </w:rPr>
        <w:t>Background:</w:t>
      </w:r>
      <w:r w:rsidRPr="00EE35EE">
        <w:rPr>
          <w:sz w:val="28"/>
          <w:szCs w:val="28"/>
        </w:rPr>
        <w:t xml:space="preserve"> β-Thalassemia major is a hereditary hemolytic </w:t>
      </w:r>
      <w:proofErr w:type="spellStart"/>
      <w:r w:rsidRPr="00EE35EE">
        <w:rPr>
          <w:sz w:val="28"/>
          <w:szCs w:val="28"/>
        </w:rPr>
        <w:t>anaemia</w:t>
      </w:r>
      <w:proofErr w:type="spellEnd"/>
      <w:r w:rsidRPr="00EE35EE">
        <w:rPr>
          <w:sz w:val="28"/>
          <w:szCs w:val="28"/>
        </w:rPr>
        <w:t xml:space="preserve">  which continues to be a major cause of morbidity and mortality in developing countries like </w:t>
      </w:r>
      <w:proofErr w:type="spellStart"/>
      <w:r w:rsidRPr="00EE35EE">
        <w:rPr>
          <w:sz w:val="28"/>
          <w:szCs w:val="28"/>
        </w:rPr>
        <w:t>India</w:t>
      </w:r>
      <w:r>
        <w:rPr>
          <w:sz w:val="28"/>
          <w:szCs w:val="28"/>
        </w:rPr>
        <w:t>.</w:t>
      </w:r>
      <w:r w:rsidRPr="00EE35EE">
        <w:rPr>
          <w:sz w:val="28"/>
          <w:szCs w:val="28"/>
        </w:rPr>
        <w:t>An</w:t>
      </w:r>
      <w:proofErr w:type="spellEnd"/>
      <w:r w:rsidRPr="00EE35EE">
        <w:rPr>
          <w:sz w:val="28"/>
          <w:szCs w:val="28"/>
        </w:rPr>
        <w:t xml:space="preserve"> excessive number of blood transfusions has improved the life expectancy of thalassemia major patients over the decades but iron overload is an unavoidable complication resulting from multiple blood transfusions, ineffective </w:t>
      </w:r>
      <w:proofErr w:type="spellStart"/>
      <w:r w:rsidRPr="00EE35EE">
        <w:rPr>
          <w:sz w:val="28"/>
          <w:szCs w:val="28"/>
        </w:rPr>
        <w:t>erythropoe</w:t>
      </w:r>
      <w:r>
        <w:rPr>
          <w:sz w:val="28"/>
          <w:szCs w:val="28"/>
        </w:rPr>
        <w:t>i</w:t>
      </w:r>
      <w:r w:rsidRPr="00EE35EE">
        <w:rPr>
          <w:sz w:val="28"/>
          <w:szCs w:val="28"/>
        </w:rPr>
        <w:t>sis</w:t>
      </w:r>
      <w:proofErr w:type="spellEnd"/>
      <w:r w:rsidRPr="00EE35EE">
        <w:rPr>
          <w:sz w:val="28"/>
          <w:szCs w:val="28"/>
        </w:rPr>
        <w:t xml:space="preserve"> and increased gastrointestinal iron absorption which can lead to organ damage and increased mortality [2,3] . The frequency of its occurrence has led to its reference as a ‘second disease’ during treatment of β-Thalassemia [4] and may result in organ dysfunction of liver, heart, pituitary or pancreas which can be fatal</w:t>
      </w:r>
      <w:r>
        <w:rPr>
          <w:sz w:val="28"/>
          <w:szCs w:val="28"/>
        </w:rPr>
        <w:t>.</w:t>
      </w:r>
      <w:r w:rsidRPr="00C23855">
        <w:rPr>
          <w:sz w:val="28"/>
          <w:szCs w:val="28"/>
        </w:rPr>
        <w:t xml:space="preserve"> </w:t>
      </w:r>
      <w:r w:rsidRPr="00EE35EE">
        <w:rPr>
          <w:sz w:val="28"/>
          <w:szCs w:val="28"/>
        </w:rPr>
        <w:t xml:space="preserve">Deferasirox is a tridentate, once-daily, oral iron chelator that is widely used in the management of patients with transfusion </w:t>
      </w:r>
      <w:proofErr w:type="spellStart"/>
      <w:r w:rsidRPr="00EE35EE">
        <w:rPr>
          <w:sz w:val="28"/>
          <w:szCs w:val="28"/>
        </w:rPr>
        <w:t>haemosiderosis</w:t>
      </w:r>
      <w:proofErr w:type="spellEnd"/>
      <w:r w:rsidRPr="00EE35EE">
        <w:rPr>
          <w:sz w:val="28"/>
          <w:szCs w:val="28"/>
        </w:rPr>
        <w:t>.</w:t>
      </w:r>
    </w:p>
    <w:p w14:paraId="5A563E84" w14:textId="77777777" w:rsidR="00C23855" w:rsidRPr="00EE35EE" w:rsidRDefault="00C23855" w:rsidP="00C23855">
      <w:pPr>
        <w:rPr>
          <w:sz w:val="28"/>
          <w:szCs w:val="28"/>
        </w:rPr>
      </w:pPr>
      <w:r w:rsidRPr="00C23855">
        <w:rPr>
          <w:b/>
          <w:sz w:val="28"/>
          <w:szCs w:val="28"/>
        </w:rPr>
        <w:t>Aims &amp; Objectives:</w:t>
      </w:r>
      <w:r>
        <w:rPr>
          <w:b/>
          <w:sz w:val="28"/>
          <w:szCs w:val="28"/>
        </w:rPr>
        <w:t xml:space="preserve"> T</w:t>
      </w:r>
      <w:r w:rsidRPr="00EE35EE">
        <w:rPr>
          <w:sz w:val="28"/>
          <w:szCs w:val="28"/>
        </w:rPr>
        <w:t xml:space="preserve">o study the safety and efficacy of Deferasirox in transfusion </w:t>
      </w:r>
      <w:proofErr w:type="spellStart"/>
      <w:r w:rsidRPr="00EE35EE">
        <w:rPr>
          <w:sz w:val="28"/>
          <w:szCs w:val="28"/>
        </w:rPr>
        <w:t>haemosiderosis</w:t>
      </w:r>
      <w:proofErr w:type="spellEnd"/>
      <w:r w:rsidRPr="00EE35EE">
        <w:rPr>
          <w:sz w:val="28"/>
          <w:szCs w:val="28"/>
        </w:rPr>
        <w:t xml:space="preserve"> in children with βThalassemia. </w:t>
      </w:r>
    </w:p>
    <w:p w14:paraId="39A9331B" w14:textId="77777777" w:rsidR="00BC59FA" w:rsidRDefault="00BC59FA" w:rsidP="00C23855">
      <w:pPr>
        <w:rPr>
          <w:b/>
          <w:sz w:val="28"/>
          <w:szCs w:val="28"/>
        </w:rPr>
      </w:pPr>
    </w:p>
    <w:p w14:paraId="2B1A74E4" w14:textId="77777777" w:rsidR="00BC59FA" w:rsidRDefault="00BC59FA" w:rsidP="00C23855">
      <w:pPr>
        <w:rPr>
          <w:b/>
          <w:sz w:val="28"/>
          <w:szCs w:val="28"/>
        </w:rPr>
      </w:pPr>
    </w:p>
    <w:p w14:paraId="31031FC0" w14:textId="77777777" w:rsidR="00BC59FA" w:rsidRDefault="00BC59FA" w:rsidP="00C23855">
      <w:pPr>
        <w:rPr>
          <w:b/>
          <w:sz w:val="28"/>
          <w:szCs w:val="28"/>
        </w:rPr>
      </w:pPr>
    </w:p>
    <w:p w14:paraId="5FE5E92E" w14:textId="77777777" w:rsidR="00BC59FA" w:rsidRDefault="00BC59FA" w:rsidP="00C23855">
      <w:pPr>
        <w:rPr>
          <w:b/>
          <w:sz w:val="28"/>
          <w:szCs w:val="28"/>
        </w:rPr>
      </w:pPr>
    </w:p>
    <w:p w14:paraId="122F8126" w14:textId="77777777" w:rsidR="00C23855" w:rsidRPr="00C23855" w:rsidRDefault="00C23855" w:rsidP="00C23855">
      <w:pPr>
        <w:rPr>
          <w:b/>
          <w:sz w:val="28"/>
          <w:szCs w:val="28"/>
        </w:rPr>
      </w:pPr>
      <w:r w:rsidRPr="00C23855">
        <w:rPr>
          <w:b/>
          <w:sz w:val="28"/>
          <w:szCs w:val="28"/>
        </w:rPr>
        <w:t>MATERIAL AND METHODS</w:t>
      </w:r>
    </w:p>
    <w:p w14:paraId="437A56D0" w14:textId="77777777" w:rsidR="00C23855" w:rsidRDefault="00C23855" w:rsidP="00C23855">
      <w:pPr>
        <w:rPr>
          <w:sz w:val="28"/>
          <w:szCs w:val="28"/>
        </w:rPr>
      </w:pPr>
      <w:r w:rsidRPr="00EE35EE">
        <w:rPr>
          <w:sz w:val="28"/>
          <w:szCs w:val="28"/>
        </w:rPr>
        <w:t xml:space="preserve">This is an observational study, which included β-Thalassemia pediatric patients registered in Medical College from April, 2017 to September, 2017. </w:t>
      </w:r>
    </w:p>
    <w:p w14:paraId="47613265" w14:textId="77777777" w:rsidR="00C23855" w:rsidRDefault="00C23855" w:rsidP="00C23855">
      <w:pPr>
        <w:rPr>
          <w:sz w:val="28"/>
          <w:szCs w:val="28"/>
        </w:rPr>
      </w:pPr>
      <w:r w:rsidRPr="00EE35EE">
        <w:rPr>
          <w:sz w:val="28"/>
          <w:szCs w:val="28"/>
        </w:rPr>
        <w:t>Type of study</w:t>
      </w:r>
      <w:r>
        <w:rPr>
          <w:sz w:val="28"/>
          <w:szCs w:val="28"/>
        </w:rPr>
        <w:t xml:space="preserve">: </w:t>
      </w:r>
      <w:r w:rsidRPr="00EE35EE">
        <w:rPr>
          <w:sz w:val="28"/>
          <w:szCs w:val="28"/>
        </w:rPr>
        <w:t>- Prospective longitudinal study.</w:t>
      </w:r>
    </w:p>
    <w:p w14:paraId="76D71572" w14:textId="77777777" w:rsidR="00C23855" w:rsidRDefault="00C23855" w:rsidP="00C23855">
      <w:pPr>
        <w:rPr>
          <w:sz w:val="28"/>
          <w:szCs w:val="28"/>
        </w:rPr>
      </w:pPr>
      <w:r w:rsidRPr="00EE35EE">
        <w:rPr>
          <w:sz w:val="28"/>
          <w:szCs w:val="28"/>
        </w:rPr>
        <w:t xml:space="preserve"> Study setting</w:t>
      </w:r>
      <w:r>
        <w:rPr>
          <w:sz w:val="28"/>
          <w:szCs w:val="28"/>
        </w:rPr>
        <w:t xml:space="preserve">: </w:t>
      </w:r>
      <w:r w:rsidRPr="00EE35EE">
        <w:rPr>
          <w:sz w:val="28"/>
          <w:szCs w:val="28"/>
        </w:rPr>
        <w:t xml:space="preserve">- Pediatric Ward of Medical College. </w:t>
      </w:r>
    </w:p>
    <w:p w14:paraId="345E9E91" w14:textId="77777777" w:rsidR="00C23855" w:rsidRDefault="00C23855" w:rsidP="00C23855">
      <w:pPr>
        <w:rPr>
          <w:sz w:val="28"/>
          <w:szCs w:val="28"/>
        </w:rPr>
      </w:pPr>
      <w:r w:rsidRPr="00EE35EE">
        <w:rPr>
          <w:sz w:val="28"/>
          <w:szCs w:val="28"/>
        </w:rPr>
        <w:t>Study population</w:t>
      </w:r>
      <w:r>
        <w:rPr>
          <w:sz w:val="28"/>
          <w:szCs w:val="28"/>
        </w:rPr>
        <w:t>:-</w:t>
      </w:r>
      <w:r w:rsidRPr="00EE35EE">
        <w:rPr>
          <w:sz w:val="28"/>
          <w:szCs w:val="28"/>
        </w:rPr>
        <w:t>-Pediatric patients admitted for β-thalassemia from study period April, 2017 to September, 2017. Prospective study began after Institutional Ethics Clearance (IEC) approval.</w:t>
      </w:r>
    </w:p>
    <w:p w14:paraId="2CF5E6BC" w14:textId="77777777" w:rsidR="009D7F01" w:rsidRDefault="009D7F01" w:rsidP="009D7F01">
      <w:pPr>
        <w:rPr>
          <w:sz w:val="28"/>
          <w:szCs w:val="28"/>
        </w:rPr>
      </w:pPr>
      <w:r w:rsidRPr="002E3E83">
        <w:rPr>
          <w:b/>
          <w:sz w:val="28"/>
          <w:szCs w:val="28"/>
        </w:rPr>
        <w:t>Statistical analysis</w:t>
      </w:r>
      <w:r w:rsidRPr="00EE35EE">
        <w:rPr>
          <w:sz w:val="28"/>
          <w:szCs w:val="28"/>
        </w:rPr>
        <w:t>-</w:t>
      </w:r>
    </w:p>
    <w:p w14:paraId="70A18DC4" w14:textId="77777777" w:rsidR="009D7F01" w:rsidRPr="009D7F01" w:rsidRDefault="009D7F01" w:rsidP="009D7F01">
      <w:pPr>
        <w:rPr>
          <w:b/>
          <w:sz w:val="28"/>
          <w:szCs w:val="28"/>
        </w:rPr>
      </w:pPr>
      <w:r w:rsidRPr="00EE35EE">
        <w:rPr>
          <w:sz w:val="28"/>
          <w:szCs w:val="28"/>
        </w:rPr>
        <w:t xml:space="preserve"> Descriptive statistics was used; percentage mean, median and mode, inferential statistics, test of significance were applied to appropriate observations to draw inferences</w:t>
      </w:r>
      <w:r w:rsidRPr="009D7F01">
        <w:rPr>
          <w:b/>
          <w:sz w:val="28"/>
          <w:szCs w:val="28"/>
        </w:rPr>
        <w:t>.</w:t>
      </w:r>
    </w:p>
    <w:p w14:paraId="00C87F62" w14:textId="77777777" w:rsidR="009D7F01" w:rsidRDefault="009D7F01" w:rsidP="009D7F01">
      <w:pPr>
        <w:rPr>
          <w:sz w:val="28"/>
          <w:szCs w:val="28"/>
        </w:rPr>
      </w:pPr>
      <w:r w:rsidRPr="009D7F01">
        <w:rPr>
          <w:b/>
          <w:sz w:val="28"/>
          <w:szCs w:val="28"/>
        </w:rPr>
        <w:t>Results</w:t>
      </w:r>
      <w:r>
        <w:rPr>
          <w:sz w:val="28"/>
          <w:szCs w:val="28"/>
        </w:rPr>
        <w:t>:</w:t>
      </w:r>
    </w:p>
    <w:p w14:paraId="26CB8ABA" w14:textId="77777777" w:rsidR="009D7F01" w:rsidRDefault="009D7F01" w:rsidP="009D7F01">
      <w:pPr>
        <w:rPr>
          <w:sz w:val="28"/>
          <w:szCs w:val="28"/>
        </w:rPr>
      </w:pPr>
      <w:r w:rsidRPr="00EE35EE">
        <w:rPr>
          <w:sz w:val="28"/>
          <w:szCs w:val="28"/>
        </w:rPr>
        <w:t>In the present study we used deferasirox as an iron chelating agent in a dose of 20 to 30mg/kg body weight, for a period of 6 months at the initiation of therapy the mean serum ferritin level was detected to be significantly higher in patients of 7–10 and 11–12 years as compared to that in patients of 1–3 years at baseline. Mean serum iron level at baseline was also significantly higher in the higher age groups as compared to the age group of 1–3years</w:t>
      </w:r>
    </w:p>
    <w:p w14:paraId="6995B6EB" w14:textId="77777777" w:rsidR="009D7F01" w:rsidRPr="00EE35EE" w:rsidRDefault="00DE671F" w:rsidP="009D7F01">
      <w:pPr>
        <w:rPr>
          <w:sz w:val="28"/>
          <w:szCs w:val="28"/>
        </w:rPr>
      </w:pPr>
      <w:r w:rsidRPr="00EE35EE">
        <w:rPr>
          <w:sz w:val="28"/>
          <w:szCs w:val="28"/>
        </w:rPr>
        <w:t>With deferasirox treatment, a serial and significant decrease in mean serum ferritin and mean serum iron leve</w:t>
      </w:r>
      <w:r>
        <w:rPr>
          <w:sz w:val="28"/>
          <w:szCs w:val="28"/>
        </w:rPr>
        <w:t>ls were observed in all groups .T</w:t>
      </w:r>
      <w:r w:rsidRPr="00EE35EE">
        <w:rPr>
          <w:sz w:val="28"/>
          <w:szCs w:val="28"/>
        </w:rPr>
        <w:t>here was a decrease in serum ferritin from 4049.87ng/ml to 3647.4ng/ml this was a significant change with a p value 0f 0.0001. Furthermore, a significant negative correlation was observed between the mean dose of deferasirox prescribed and the mean serum ferritin levels. These findings suggest that deferasirox</w:t>
      </w:r>
      <w:r>
        <w:rPr>
          <w:sz w:val="28"/>
          <w:szCs w:val="28"/>
        </w:rPr>
        <w:t xml:space="preserve"> </w:t>
      </w:r>
      <w:r w:rsidRPr="00EE35EE">
        <w:rPr>
          <w:sz w:val="28"/>
          <w:szCs w:val="28"/>
        </w:rPr>
        <w:t>effectively reduced iron overload.</w:t>
      </w:r>
    </w:p>
    <w:p w14:paraId="2F97474D" w14:textId="77777777" w:rsidR="00BC59FA" w:rsidRDefault="00BC59FA" w:rsidP="00DE671F">
      <w:pPr>
        <w:rPr>
          <w:b/>
          <w:sz w:val="28"/>
          <w:szCs w:val="28"/>
        </w:rPr>
      </w:pPr>
    </w:p>
    <w:p w14:paraId="599722BF" w14:textId="77777777" w:rsidR="00BC59FA" w:rsidRDefault="00BC59FA" w:rsidP="00DE671F">
      <w:pPr>
        <w:rPr>
          <w:b/>
          <w:sz w:val="28"/>
          <w:szCs w:val="28"/>
        </w:rPr>
      </w:pPr>
    </w:p>
    <w:p w14:paraId="161CE80F" w14:textId="77777777" w:rsidR="00BC59FA" w:rsidRDefault="00BC59FA" w:rsidP="00DE671F">
      <w:pPr>
        <w:rPr>
          <w:b/>
          <w:sz w:val="28"/>
          <w:szCs w:val="28"/>
        </w:rPr>
      </w:pPr>
    </w:p>
    <w:p w14:paraId="6DFF45C9" w14:textId="77777777" w:rsidR="00DE671F" w:rsidRPr="00BF49F5" w:rsidRDefault="00DE671F" w:rsidP="00DE671F">
      <w:pPr>
        <w:rPr>
          <w:b/>
          <w:sz w:val="28"/>
          <w:szCs w:val="28"/>
        </w:rPr>
      </w:pPr>
      <w:r w:rsidRPr="00BF49F5">
        <w:rPr>
          <w:b/>
          <w:sz w:val="28"/>
          <w:szCs w:val="28"/>
        </w:rPr>
        <w:lastRenderedPageBreak/>
        <w:t xml:space="preserve">CONCLUSION </w:t>
      </w:r>
    </w:p>
    <w:p w14:paraId="75253504" w14:textId="77777777" w:rsidR="009D7F01" w:rsidRDefault="00DE671F" w:rsidP="00DE671F">
      <w:pPr>
        <w:rPr>
          <w:sz w:val="28"/>
          <w:szCs w:val="28"/>
        </w:rPr>
      </w:pPr>
      <w:r w:rsidRPr="00EE35EE">
        <w:rPr>
          <w:sz w:val="28"/>
          <w:szCs w:val="28"/>
        </w:rPr>
        <w:t>Deferasirox is relatively well tolerated among these patients. Deferasirox is least tolerated in the dose of 30 mg/kg/day. Periodic monitoring of laboratory and clinical parameters along with suitable dose modification can help optimize the drug therapy and improve the safety of this drug. Caution should be exercised for the right method of drug administration to improve efficacy and minimize ADRs due to deferasirox.</w:t>
      </w:r>
    </w:p>
    <w:p w14:paraId="2F6FC42E" w14:textId="77777777" w:rsidR="005C7791" w:rsidRPr="000C1E04" w:rsidRDefault="005C7791" w:rsidP="00DE671F">
      <w:pPr>
        <w:rPr>
          <w:b/>
          <w:sz w:val="28"/>
          <w:szCs w:val="28"/>
        </w:rPr>
      </w:pPr>
      <w:r w:rsidRPr="000C1E04">
        <w:rPr>
          <w:b/>
          <w:sz w:val="28"/>
          <w:szCs w:val="28"/>
        </w:rPr>
        <w:t>Key words:</w:t>
      </w:r>
    </w:p>
    <w:p w14:paraId="6DC5D793" w14:textId="77777777" w:rsidR="005C7791" w:rsidRPr="00EE35EE" w:rsidRDefault="005C7791" w:rsidP="00DE671F">
      <w:pPr>
        <w:rPr>
          <w:sz w:val="28"/>
          <w:szCs w:val="28"/>
        </w:rPr>
      </w:pPr>
      <w:r>
        <w:rPr>
          <w:sz w:val="28"/>
          <w:szCs w:val="28"/>
        </w:rPr>
        <w:t>Thalassemia, Deferasirox, Hemosiderosis, ADR</w:t>
      </w:r>
      <w:r w:rsidR="00231788">
        <w:rPr>
          <w:sz w:val="28"/>
          <w:szCs w:val="28"/>
        </w:rPr>
        <w:t>:</w:t>
      </w:r>
      <w:r>
        <w:rPr>
          <w:sz w:val="28"/>
          <w:szCs w:val="28"/>
        </w:rPr>
        <w:t xml:space="preserve"> Adverse drug reactions</w:t>
      </w:r>
    </w:p>
    <w:p w14:paraId="59EC0B73" w14:textId="77777777" w:rsidR="00995EDB" w:rsidRDefault="00995EDB">
      <w:pPr>
        <w:rPr>
          <w:sz w:val="28"/>
          <w:szCs w:val="28"/>
        </w:rPr>
      </w:pPr>
    </w:p>
    <w:p w14:paraId="4F802E17" w14:textId="77777777" w:rsidR="009D7F01" w:rsidRDefault="009D7F01">
      <w:pPr>
        <w:rPr>
          <w:sz w:val="28"/>
          <w:szCs w:val="28"/>
        </w:rPr>
      </w:pPr>
    </w:p>
    <w:p w14:paraId="0375171A" w14:textId="77777777" w:rsidR="009D7F01" w:rsidRDefault="009D7F01">
      <w:pPr>
        <w:rPr>
          <w:sz w:val="28"/>
          <w:szCs w:val="28"/>
        </w:rPr>
      </w:pPr>
    </w:p>
    <w:p w14:paraId="3E0405C1" w14:textId="77777777" w:rsidR="009D7F01" w:rsidRDefault="009D7F01">
      <w:pPr>
        <w:rPr>
          <w:sz w:val="28"/>
          <w:szCs w:val="28"/>
        </w:rPr>
      </w:pPr>
    </w:p>
    <w:p w14:paraId="3B5D97A1" w14:textId="77777777" w:rsidR="009D7F01" w:rsidRDefault="009D7F01">
      <w:pPr>
        <w:rPr>
          <w:sz w:val="28"/>
          <w:szCs w:val="28"/>
        </w:rPr>
      </w:pPr>
    </w:p>
    <w:p w14:paraId="108EBF27" w14:textId="77777777" w:rsidR="009D7F01" w:rsidRDefault="009D7F01">
      <w:pPr>
        <w:rPr>
          <w:sz w:val="28"/>
          <w:szCs w:val="28"/>
        </w:rPr>
      </w:pPr>
    </w:p>
    <w:p w14:paraId="4F47EF78" w14:textId="77777777" w:rsidR="009D7F01" w:rsidRDefault="009D7F01">
      <w:pPr>
        <w:rPr>
          <w:sz w:val="28"/>
          <w:szCs w:val="28"/>
        </w:rPr>
      </w:pPr>
    </w:p>
    <w:p w14:paraId="15BAA032" w14:textId="77777777" w:rsidR="009D7F01" w:rsidRDefault="009D7F01">
      <w:pPr>
        <w:rPr>
          <w:sz w:val="28"/>
          <w:szCs w:val="28"/>
        </w:rPr>
      </w:pPr>
    </w:p>
    <w:p w14:paraId="33A04A39" w14:textId="77777777" w:rsidR="009D7F01" w:rsidRDefault="009D7F01">
      <w:pPr>
        <w:rPr>
          <w:sz w:val="28"/>
          <w:szCs w:val="28"/>
        </w:rPr>
      </w:pPr>
    </w:p>
    <w:p w14:paraId="274C3F0E" w14:textId="77777777" w:rsidR="009D7F01" w:rsidRDefault="009D7F01">
      <w:pPr>
        <w:rPr>
          <w:sz w:val="28"/>
          <w:szCs w:val="28"/>
        </w:rPr>
      </w:pPr>
    </w:p>
    <w:p w14:paraId="331BC777" w14:textId="77777777" w:rsidR="009D7F01" w:rsidRDefault="009D7F01">
      <w:pPr>
        <w:rPr>
          <w:sz w:val="28"/>
          <w:szCs w:val="28"/>
        </w:rPr>
      </w:pPr>
    </w:p>
    <w:p w14:paraId="4BBFEFBB" w14:textId="77777777" w:rsidR="009D7F01" w:rsidRDefault="009D7F01">
      <w:pPr>
        <w:rPr>
          <w:sz w:val="28"/>
          <w:szCs w:val="28"/>
        </w:rPr>
      </w:pPr>
    </w:p>
    <w:p w14:paraId="1D5CA80F" w14:textId="77777777" w:rsidR="009D7F01" w:rsidRDefault="009D7F01">
      <w:pPr>
        <w:rPr>
          <w:sz w:val="28"/>
          <w:szCs w:val="28"/>
        </w:rPr>
      </w:pPr>
    </w:p>
    <w:p w14:paraId="06A81A19" w14:textId="77777777" w:rsidR="009D7F01" w:rsidRDefault="009D7F01">
      <w:pPr>
        <w:rPr>
          <w:sz w:val="28"/>
          <w:szCs w:val="28"/>
        </w:rPr>
      </w:pPr>
    </w:p>
    <w:p w14:paraId="79FDF1F7" w14:textId="77777777" w:rsidR="00BC59FA" w:rsidRDefault="00BC59FA">
      <w:pPr>
        <w:rPr>
          <w:b/>
          <w:sz w:val="28"/>
          <w:szCs w:val="28"/>
        </w:rPr>
      </w:pPr>
    </w:p>
    <w:p w14:paraId="1E389C79" w14:textId="77777777" w:rsidR="00BC59FA" w:rsidRDefault="00BC59FA">
      <w:pPr>
        <w:rPr>
          <w:b/>
          <w:sz w:val="28"/>
          <w:szCs w:val="28"/>
        </w:rPr>
      </w:pPr>
    </w:p>
    <w:p w14:paraId="7CD79EA7" w14:textId="77777777" w:rsidR="00BC59FA" w:rsidRDefault="00BC59FA">
      <w:pPr>
        <w:rPr>
          <w:b/>
          <w:sz w:val="28"/>
          <w:szCs w:val="28"/>
        </w:rPr>
      </w:pPr>
    </w:p>
    <w:p w14:paraId="76EE5E8E" w14:textId="77777777" w:rsidR="00A66693" w:rsidRPr="000C1E04" w:rsidRDefault="00A66693">
      <w:pPr>
        <w:rPr>
          <w:b/>
          <w:sz w:val="28"/>
          <w:szCs w:val="28"/>
        </w:rPr>
      </w:pPr>
      <w:r w:rsidRPr="000C1E04">
        <w:rPr>
          <w:b/>
          <w:sz w:val="28"/>
          <w:szCs w:val="28"/>
        </w:rPr>
        <w:lastRenderedPageBreak/>
        <w:t>INTRODUCTION</w:t>
      </w:r>
    </w:p>
    <w:p w14:paraId="31AE7163" w14:textId="77777777" w:rsidR="00A66693" w:rsidRPr="00EE35EE" w:rsidRDefault="00A66693">
      <w:pPr>
        <w:rPr>
          <w:sz w:val="28"/>
          <w:szCs w:val="28"/>
        </w:rPr>
      </w:pPr>
    </w:p>
    <w:p w14:paraId="0C40A9ED" w14:textId="77777777" w:rsidR="00231788" w:rsidRDefault="00A66693">
      <w:pPr>
        <w:rPr>
          <w:sz w:val="28"/>
          <w:szCs w:val="28"/>
        </w:rPr>
      </w:pPr>
      <w:r w:rsidRPr="00EE35EE">
        <w:rPr>
          <w:sz w:val="28"/>
          <w:szCs w:val="28"/>
        </w:rPr>
        <w:t xml:space="preserve"> β-Thalassemia major is a hereditary hemolytic </w:t>
      </w:r>
      <w:proofErr w:type="spellStart"/>
      <w:r w:rsidRPr="00EE35EE">
        <w:rPr>
          <w:sz w:val="28"/>
          <w:szCs w:val="28"/>
        </w:rPr>
        <w:t>anaemia</w:t>
      </w:r>
      <w:proofErr w:type="spellEnd"/>
      <w:r w:rsidRPr="00EE35EE">
        <w:rPr>
          <w:sz w:val="28"/>
          <w:szCs w:val="28"/>
        </w:rPr>
        <w:t xml:space="preserve"> (and the commonest transfusion dependent </w:t>
      </w:r>
      <w:proofErr w:type="spellStart"/>
      <w:r w:rsidRPr="00EE35EE">
        <w:rPr>
          <w:sz w:val="28"/>
          <w:szCs w:val="28"/>
        </w:rPr>
        <w:t>anaemia</w:t>
      </w:r>
      <w:proofErr w:type="spellEnd"/>
      <w:r w:rsidRPr="00EE35EE">
        <w:rPr>
          <w:sz w:val="28"/>
          <w:szCs w:val="28"/>
        </w:rPr>
        <w:t>) which continues to be a major cause of morbidity and mortality in developing countries like India. Studies have shown that the overall prevalence of β-thalassemia in India is 3-4% with an estimate of around 8,000 to 10,000 new births with major disease each year [1</w:t>
      </w:r>
      <w:proofErr w:type="gramStart"/>
      <w:r w:rsidRPr="00EE35EE">
        <w:rPr>
          <w:sz w:val="28"/>
          <w:szCs w:val="28"/>
        </w:rPr>
        <w:t>] .</w:t>
      </w:r>
      <w:proofErr w:type="gramEnd"/>
      <w:r w:rsidRPr="00EE35EE">
        <w:rPr>
          <w:sz w:val="28"/>
          <w:szCs w:val="28"/>
        </w:rPr>
        <w:t xml:space="preserve"> An excessive number of blood transfusions has improved the life expectancy of thalassemia major patients over the decades but iron overload is an unavoidable complication resulting from multiple blood transfusions, ineffective </w:t>
      </w:r>
      <w:proofErr w:type="spellStart"/>
      <w:r w:rsidRPr="00EE35EE">
        <w:rPr>
          <w:sz w:val="28"/>
          <w:szCs w:val="28"/>
        </w:rPr>
        <w:t>erythropoe</w:t>
      </w:r>
      <w:r w:rsidR="00FA2F9A">
        <w:rPr>
          <w:sz w:val="28"/>
          <w:szCs w:val="28"/>
        </w:rPr>
        <w:t>i</w:t>
      </w:r>
      <w:r w:rsidRPr="00EE35EE">
        <w:rPr>
          <w:sz w:val="28"/>
          <w:szCs w:val="28"/>
        </w:rPr>
        <w:t>sis</w:t>
      </w:r>
      <w:proofErr w:type="spellEnd"/>
      <w:r w:rsidRPr="00EE35EE">
        <w:rPr>
          <w:sz w:val="28"/>
          <w:szCs w:val="28"/>
        </w:rPr>
        <w:t xml:space="preserve"> and increased gastrointestinal iron absorption which can lead to organ damage and increased mortality [2,3</w:t>
      </w:r>
      <w:proofErr w:type="gramStart"/>
      <w:r w:rsidRPr="00EE35EE">
        <w:rPr>
          <w:sz w:val="28"/>
          <w:szCs w:val="28"/>
        </w:rPr>
        <w:t>] .</w:t>
      </w:r>
      <w:proofErr w:type="gramEnd"/>
      <w:r w:rsidRPr="00EE35EE">
        <w:rPr>
          <w:sz w:val="28"/>
          <w:szCs w:val="28"/>
        </w:rPr>
        <w:t xml:space="preserve"> Cardiac </w:t>
      </w:r>
      <w:proofErr w:type="spellStart"/>
      <w:r w:rsidRPr="00EE35EE">
        <w:rPr>
          <w:sz w:val="28"/>
          <w:szCs w:val="28"/>
        </w:rPr>
        <w:t>haemosiderosis</w:t>
      </w:r>
      <w:proofErr w:type="spellEnd"/>
      <w:r w:rsidRPr="00EE35EE">
        <w:rPr>
          <w:sz w:val="28"/>
          <w:szCs w:val="28"/>
        </w:rPr>
        <w:t xml:space="preserve"> is the most life threatening complication of iron overload and a major cause of mortality. In these children, iron deposition in parenchymal tissues begins within 1 year of starting the regular transfusions [5</w:t>
      </w:r>
      <w:proofErr w:type="gramStart"/>
      <w:r w:rsidRPr="00EE35EE">
        <w:rPr>
          <w:sz w:val="28"/>
          <w:szCs w:val="28"/>
        </w:rPr>
        <w:t>] .</w:t>
      </w:r>
      <w:proofErr w:type="gramEnd"/>
      <w:r w:rsidRPr="00EE35EE">
        <w:rPr>
          <w:sz w:val="28"/>
          <w:szCs w:val="28"/>
        </w:rPr>
        <w:t xml:space="preserve"> Deferasirox is a tridentate, once-daily, oral iron chelator that is widely used in the management of patients with transfusion </w:t>
      </w:r>
      <w:proofErr w:type="spellStart"/>
      <w:r w:rsidRPr="00EE35EE">
        <w:rPr>
          <w:sz w:val="28"/>
          <w:szCs w:val="28"/>
        </w:rPr>
        <w:t>haemosiderosis</w:t>
      </w:r>
      <w:proofErr w:type="spellEnd"/>
      <w:r w:rsidRPr="00EE35EE">
        <w:rPr>
          <w:sz w:val="28"/>
          <w:szCs w:val="28"/>
        </w:rPr>
        <w:t xml:space="preserve">. Chelation therapy is usually started after 10-20 transfusions or when serum ferritin level reaches 1000 </w:t>
      </w:r>
      <w:proofErr w:type="spellStart"/>
      <w:r w:rsidRPr="00EE35EE">
        <w:rPr>
          <w:sz w:val="28"/>
          <w:szCs w:val="28"/>
        </w:rPr>
        <w:t>μg</w:t>
      </w:r>
      <w:proofErr w:type="spellEnd"/>
      <w:r w:rsidRPr="00EE35EE">
        <w:rPr>
          <w:sz w:val="28"/>
          <w:szCs w:val="28"/>
        </w:rPr>
        <w:t xml:space="preserve">/L [6]. In the absence of physiological mechanisms to excrete this excess iron resulting from transfusions, administration of effective iron-chelation therapy is the only way to prevent end-organ damage. Only few studies were carried out on the efficacy and safety evaluation of Deferasirox in India or around the world. Chronic iron overload represents a serious complication of potentially lifesaving regular blood transfusions which are administered for a variety of congenital and acquired types of </w:t>
      </w:r>
      <w:proofErr w:type="spellStart"/>
      <w:r w:rsidRPr="00EE35EE">
        <w:rPr>
          <w:sz w:val="28"/>
          <w:szCs w:val="28"/>
        </w:rPr>
        <w:t>anaemia</w:t>
      </w:r>
      <w:proofErr w:type="spellEnd"/>
      <w:r w:rsidRPr="00EE35EE">
        <w:rPr>
          <w:sz w:val="28"/>
          <w:szCs w:val="28"/>
        </w:rPr>
        <w:t>. Iron from frequent blood transfusions deposits mainly in the liver, endocrine organs, and heart [7,8</w:t>
      </w:r>
      <w:proofErr w:type="gramStart"/>
      <w:r w:rsidRPr="00EE35EE">
        <w:rPr>
          <w:sz w:val="28"/>
          <w:szCs w:val="28"/>
        </w:rPr>
        <w:t>] .</w:t>
      </w:r>
      <w:proofErr w:type="gramEnd"/>
    </w:p>
    <w:p w14:paraId="27C39D1A" w14:textId="77777777" w:rsidR="00FA2F9A" w:rsidRDefault="00A66693">
      <w:pPr>
        <w:rPr>
          <w:sz w:val="28"/>
          <w:szCs w:val="28"/>
        </w:rPr>
      </w:pPr>
      <w:r w:rsidRPr="00EE35EE">
        <w:rPr>
          <w:sz w:val="28"/>
          <w:szCs w:val="28"/>
        </w:rPr>
        <w:t>Human body is unable to eliminate the iron released from the breakdown of transfused red blood cells and the excess iron is deposited as hemosiderin and ferritin in the liver, spleen, endocrine organs and myocardium [9</w:t>
      </w:r>
      <w:proofErr w:type="gramStart"/>
      <w:r w:rsidRPr="00EE35EE">
        <w:rPr>
          <w:sz w:val="28"/>
          <w:szCs w:val="28"/>
        </w:rPr>
        <w:t>] .</w:t>
      </w:r>
      <w:proofErr w:type="gramEnd"/>
      <w:r w:rsidRPr="00EE35EE">
        <w:rPr>
          <w:sz w:val="28"/>
          <w:szCs w:val="28"/>
        </w:rPr>
        <w:t xml:space="preserve"> The accumulation of toxic quantities of iron causes tissue damage and leads to complications such as heart failure, diabetes, hypothyroidism, liver failure and early death [9,10</w:t>
      </w:r>
      <w:proofErr w:type="gramStart"/>
      <w:r w:rsidRPr="00EE35EE">
        <w:rPr>
          <w:sz w:val="28"/>
          <w:szCs w:val="28"/>
        </w:rPr>
        <w:t>] .</w:t>
      </w:r>
      <w:proofErr w:type="gramEnd"/>
      <w:r w:rsidRPr="00EE35EE">
        <w:rPr>
          <w:sz w:val="28"/>
          <w:szCs w:val="28"/>
        </w:rPr>
        <w:t xml:space="preserve"> Morbidity and mortality in regularly-transfused thalassemia patients are primarily due to the effects of iron overload rather than to the underlying disease, with over half of all deaths attributable to cardiac complications [9</w:t>
      </w:r>
      <w:proofErr w:type="gramStart"/>
      <w:r w:rsidRPr="00EE35EE">
        <w:rPr>
          <w:sz w:val="28"/>
          <w:szCs w:val="28"/>
        </w:rPr>
        <w:t>] .</w:t>
      </w:r>
      <w:proofErr w:type="gramEnd"/>
      <w:r w:rsidRPr="00EE35EE">
        <w:rPr>
          <w:sz w:val="28"/>
          <w:szCs w:val="28"/>
        </w:rPr>
        <w:t xml:space="preserve"> Packed Red Blood Cells (PRBC) contain approximately 1 mg of elemental iron per ml. Evidence of iron overload is generally </w:t>
      </w:r>
      <w:r w:rsidRPr="00EE35EE">
        <w:rPr>
          <w:sz w:val="28"/>
          <w:szCs w:val="28"/>
        </w:rPr>
        <w:lastRenderedPageBreak/>
        <w:t>apparent after about 100 to 120 ml/kg of PRBC have been administered which is equivalent to 20 to 30 adult units [11-13] . In frequently transfused thalassemia patients, the total body iron burden is estimated to increase at a rate of 2 to 5 grams of iron per year [11</w:t>
      </w:r>
      <w:proofErr w:type="gramStart"/>
      <w:r w:rsidRPr="00EE35EE">
        <w:rPr>
          <w:sz w:val="28"/>
          <w:szCs w:val="28"/>
        </w:rPr>
        <w:t>] .</w:t>
      </w:r>
      <w:proofErr w:type="gramEnd"/>
      <w:r w:rsidRPr="00EE35EE">
        <w:rPr>
          <w:sz w:val="28"/>
          <w:szCs w:val="28"/>
        </w:rPr>
        <w:t xml:space="preserve"> The accumulation of iron in the body is reflected by a measurable increase in serum ferritin levels. Increased morbidity and mortality are observed in patients with serum ferritin values above 2500 ng/ml [10</w:t>
      </w:r>
      <w:proofErr w:type="gramStart"/>
      <w:r w:rsidRPr="00EE35EE">
        <w:rPr>
          <w:sz w:val="28"/>
          <w:szCs w:val="28"/>
        </w:rPr>
        <w:t>] .</w:t>
      </w:r>
      <w:proofErr w:type="gramEnd"/>
      <w:r w:rsidRPr="00EE35EE">
        <w:rPr>
          <w:sz w:val="28"/>
          <w:szCs w:val="28"/>
        </w:rPr>
        <w:t xml:space="preserve"> In the absence of chelation therapy, iron overload leads to the development of multi-system organ dysfunction, ultimately concluding in death in all patients [14</w:t>
      </w:r>
      <w:proofErr w:type="gramStart"/>
      <w:r w:rsidRPr="00EE35EE">
        <w:rPr>
          <w:sz w:val="28"/>
          <w:szCs w:val="28"/>
        </w:rPr>
        <w:t>] .</w:t>
      </w:r>
      <w:proofErr w:type="gramEnd"/>
      <w:r w:rsidRPr="00EE35EE">
        <w:rPr>
          <w:sz w:val="28"/>
          <w:szCs w:val="28"/>
        </w:rPr>
        <w:t xml:space="preserve"> The efficacy and safety profiles of Deferasirox have been studied in a series of 1-year Phase II and III registration studies involving more than 1,000 patients, including 433 patients aged between 2 to 15 years. These studies led to Food and Drug Administration (FDA) approval of Deferasirox with an orphan drug designation. In clinical trials, Deferasirox has demonstrated consistent dose</w:t>
      </w:r>
      <w:r w:rsidR="000C1E04">
        <w:rPr>
          <w:sz w:val="28"/>
          <w:szCs w:val="28"/>
        </w:rPr>
        <w:t>-</w:t>
      </w:r>
      <w:r w:rsidRPr="00EE35EE">
        <w:rPr>
          <w:sz w:val="28"/>
          <w:szCs w:val="28"/>
        </w:rPr>
        <w:t xml:space="preserve">dependent efficacy, producing sustained reductions in serum ferritin, labile plasma iron, and cardiac iron load. This study has focused on the safety and efficacy of Deferasirox in transfusion </w:t>
      </w:r>
      <w:proofErr w:type="spellStart"/>
      <w:r w:rsidRPr="00EE35EE">
        <w:rPr>
          <w:sz w:val="28"/>
          <w:szCs w:val="28"/>
        </w:rPr>
        <w:t>haemosiderosis</w:t>
      </w:r>
      <w:proofErr w:type="spellEnd"/>
      <w:r w:rsidRPr="00EE35EE">
        <w:rPr>
          <w:sz w:val="28"/>
          <w:szCs w:val="28"/>
        </w:rPr>
        <w:t xml:space="preserve"> in children with β-Thalassemia in a rural setting. </w:t>
      </w:r>
    </w:p>
    <w:p w14:paraId="166EA42C" w14:textId="77777777" w:rsidR="00A66693" w:rsidRPr="00EE35EE" w:rsidRDefault="00A66693">
      <w:pPr>
        <w:rPr>
          <w:sz w:val="28"/>
          <w:szCs w:val="28"/>
        </w:rPr>
      </w:pPr>
    </w:p>
    <w:p w14:paraId="2D9CE887" w14:textId="77777777" w:rsidR="00A66693" w:rsidRPr="000C1E04" w:rsidRDefault="00A66693">
      <w:pPr>
        <w:rPr>
          <w:b/>
          <w:sz w:val="28"/>
          <w:szCs w:val="28"/>
        </w:rPr>
      </w:pPr>
      <w:r w:rsidRPr="000C1E04">
        <w:rPr>
          <w:b/>
          <w:sz w:val="28"/>
          <w:szCs w:val="28"/>
        </w:rPr>
        <w:t xml:space="preserve">AIMS AND OBJECTIVES </w:t>
      </w:r>
    </w:p>
    <w:p w14:paraId="779153E3" w14:textId="77777777" w:rsidR="00A66693" w:rsidRPr="00531411" w:rsidRDefault="00A66693">
      <w:pPr>
        <w:rPr>
          <w:b/>
          <w:sz w:val="28"/>
          <w:szCs w:val="28"/>
        </w:rPr>
      </w:pPr>
      <w:proofErr w:type="gramStart"/>
      <w:r w:rsidRPr="00531411">
        <w:rPr>
          <w:b/>
          <w:sz w:val="28"/>
          <w:szCs w:val="28"/>
        </w:rPr>
        <w:t>Aim :</w:t>
      </w:r>
      <w:proofErr w:type="gramEnd"/>
    </w:p>
    <w:p w14:paraId="1D4C2B4C" w14:textId="77777777" w:rsidR="00A66693" w:rsidRPr="00EE35EE" w:rsidRDefault="00A66693">
      <w:pPr>
        <w:rPr>
          <w:sz w:val="28"/>
          <w:szCs w:val="28"/>
        </w:rPr>
      </w:pPr>
      <w:r w:rsidRPr="00EE35EE">
        <w:rPr>
          <w:sz w:val="28"/>
          <w:szCs w:val="28"/>
        </w:rPr>
        <w:t xml:space="preserve">To study the safety and efficacy of Deferasirox in transfusion </w:t>
      </w:r>
      <w:proofErr w:type="spellStart"/>
      <w:r w:rsidRPr="00EE35EE">
        <w:rPr>
          <w:sz w:val="28"/>
          <w:szCs w:val="28"/>
        </w:rPr>
        <w:t>haemosiderosis</w:t>
      </w:r>
      <w:proofErr w:type="spellEnd"/>
      <w:r w:rsidRPr="00EE35EE">
        <w:rPr>
          <w:sz w:val="28"/>
          <w:szCs w:val="28"/>
        </w:rPr>
        <w:t xml:space="preserve"> in children with βThalassemia. </w:t>
      </w:r>
    </w:p>
    <w:p w14:paraId="0E25B198" w14:textId="77777777" w:rsidR="002E3E83" w:rsidRDefault="002E3E83">
      <w:pPr>
        <w:rPr>
          <w:sz w:val="28"/>
          <w:szCs w:val="28"/>
        </w:rPr>
      </w:pPr>
    </w:p>
    <w:p w14:paraId="571AC36C" w14:textId="77777777" w:rsidR="00A66693" w:rsidRPr="00531411" w:rsidRDefault="00A66693">
      <w:pPr>
        <w:rPr>
          <w:b/>
          <w:sz w:val="28"/>
          <w:szCs w:val="28"/>
        </w:rPr>
      </w:pPr>
      <w:proofErr w:type="gramStart"/>
      <w:r w:rsidRPr="00531411">
        <w:rPr>
          <w:b/>
          <w:sz w:val="28"/>
          <w:szCs w:val="28"/>
        </w:rPr>
        <w:t xml:space="preserve">Objectives </w:t>
      </w:r>
      <w:r w:rsidR="000C1E04" w:rsidRPr="00531411">
        <w:rPr>
          <w:b/>
          <w:sz w:val="28"/>
          <w:szCs w:val="28"/>
        </w:rPr>
        <w:t>:</w:t>
      </w:r>
      <w:proofErr w:type="gramEnd"/>
    </w:p>
    <w:p w14:paraId="38C7F0B5" w14:textId="77777777" w:rsidR="00A66693" w:rsidRPr="00EE35EE" w:rsidRDefault="00A66693">
      <w:pPr>
        <w:rPr>
          <w:sz w:val="28"/>
          <w:szCs w:val="28"/>
        </w:rPr>
      </w:pPr>
      <w:r w:rsidRPr="00EE35EE">
        <w:rPr>
          <w:sz w:val="28"/>
          <w:szCs w:val="28"/>
        </w:rPr>
        <w:t>1. To assess the serum ferritin levels in multi-transfused β-Thalassemia patients who are on treatment with Deferasirox.</w:t>
      </w:r>
    </w:p>
    <w:p w14:paraId="696A2DDD" w14:textId="77777777" w:rsidR="00A66693" w:rsidRPr="00EE35EE" w:rsidRDefault="00A66693">
      <w:pPr>
        <w:rPr>
          <w:sz w:val="28"/>
          <w:szCs w:val="28"/>
        </w:rPr>
      </w:pPr>
      <w:r w:rsidRPr="00EE35EE">
        <w:rPr>
          <w:sz w:val="28"/>
          <w:szCs w:val="28"/>
        </w:rPr>
        <w:t xml:space="preserve"> 2. To study the efficacy of Deferasirox in patients admitted with transfusion </w:t>
      </w:r>
      <w:proofErr w:type="spellStart"/>
      <w:r w:rsidRPr="00EE35EE">
        <w:rPr>
          <w:sz w:val="28"/>
          <w:szCs w:val="28"/>
        </w:rPr>
        <w:t>haemosiderosis</w:t>
      </w:r>
      <w:proofErr w:type="spellEnd"/>
      <w:r w:rsidRPr="00EE35EE">
        <w:rPr>
          <w:sz w:val="28"/>
          <w:szCs w:val="28"/>
        </w:rPr>
        <w:t xml:space="preserve"> in βThalassemia.</w:t>
      </w:r>
    </w:p>
    <w:p w14:paraId="296E5685" w14:textId="77777777" w:rsidR="00A66693" w:rsidRPr="00EE35EE" w:rsidRDefault="00A66693">
      <w:pPr>
        <w:rPr>
          <w:sz w:val="28"/>
          <w:szCs w:val="28"/>
        </w:rPr>
      </w:pPr>
      <w:r w:rsidRPr="00EE35EE">
        <w:rPr>
          <w:sz w:val="28"/>
          <w:szCs w:val="28"/>
        </w:rPr>
        <w:t xml:space="preserve"> 3. To estimate iron overload in the patients admitted with transfusion </w:t>
      </w:r>
      <w:proofErr w:type="spellStart"/>
      <w:r w:rsidRPr="00EE35EE">
        <w:rPr>
          <w:sz w:val="28"/>
          <w:szCs w:val="28"/>
        </w:rPr>
        <w:t>haemosiderosis</w:t>
      </w:r>
      <w:proofErr w:type="spellEnd"/>
      <w:r w:rsidRPr="00EE35EE">
        <w:rPr>
          <w:sz w:val="28"/>
          <w:szCs w:val="28"/>
        </w:rPr>
        <w:t xml:space="preserve"> in βThalassemia. </w:t>
      </w:r>
    </w:p>
    <w:p w14:paraId="08FA00FD" w14:textId="77777777" w:rsidR="00A66693" w:rsidRPr="00EE35EE" w:rsidRDefault="00A66693">
      <w:pPr>
        <w:rPr>
          <w:sz w:val="28"/>
          <w:szCs w:val="28"/>
        </w:rPr>
      </w:pPr>
      <w:r w:rsidRPr="00EE35EE">
        <w:rPr>
          <w:sz w:val="28"/>
          <w:szCs w:val="28"/>
        </w:rPr>
        <w:lastRenderedPageBreak/>
        <w:t xml:space="preserve">4. To study the adverse effect profile and final outcome of administration of Deferasirox in patients with transfusion </w:t>
      </w:r>
      <w:proofErr w:type="spellStart"/>
      <w:r w:rsidRPr="00EE35EE">
        <w:rPr>
          <w:sz w:val="28"/>
          <w:szCs w:val="28"/>
        </w:rPr>
        <w:t>haemosiderosis</w:t>
      </w:r>
      <w:proofErr w:type="spellEnd"/>
      <w:r w:rsidRPr="00EE35EE">
        <w:rPr>
          <w:sz w:val="28"/>
          <w:szCs w:val="28"/>
        </w:rPr>
        <w:t xml:space="preserve"> in β-Thalassemia.</w:t>
      </w:r>
    </w:p>
    <w:p w14:paraId="7A04A720" w14:textId="77777777" w:rsidR="00A66693" w:rsidRPr="00EE35EE" w:rsidRDefault="00A66693">
      <w:pPr>
        <w:rPr>
          <w:sz w:val="28"/>
          <w:szCs w:val="28"/>
        </w:rPr>
      </w:pPr>
    </w:p>
    <w:p w14:paraId="1F8C5FD4" w14:textId="77777777" w:rsidR="00A66693" w:rsidRPr="00EF6CE4" w:rsidRDefault="00A66693">
      <w:pPr>
        <w:rPr>
          <w:b/>
          <w:sz w:val="28"/>
          <w:szCs w:val="28"/>
        </w:rPr>
      </w:pPr>
      <w:r w:rsidRPr="00EF6CE4">
        <w:rPr>
          <w:b/>
          <w:sz w:val="28"/>
          <w:szCs w:val="28"/>
        </w:rPr>
        <w:t>MATERIAL AND METHODS</w:t>
      </w:r>
    </w:p>
    <w:p w14:paraId="6744FC63" w14:textId="77777777" w:rsidR="002E3E83" w:rsidRDefault="00A66693">
      <w:pPr>
        <w:rPr>
          <w:sz w:val="28"/>
          <w:szCs w:val="28"/>
        </w:rPr>
      </w:pPr>
      <w:r w:rsidRPr="00EE35EE">
        <w:rPr>
          <w:sz w:val="28"/>
          <w:szCs w:val="28"/>
        </w:rPr>
        <w:t xml:space="preserve"> This is an observational study, which included β-Thalassemia pediatric patients registered in Medical College from April, 2017 to September, 2017. </w:t>
      </w:r>
    </w:p>
    <w:p w14:paraId="5C9360E4" w14:textId="77777777" w:rsidR="00EF6CE4" w:rsidRDefault="00EF6CE4">
      <w:pPr>
        <w:rPr>
          <w:b/>
          <w:sz w:val="28"/>
          <w:szCs w:val="28"/>
        </w:rPr>
      </w:pPr>
    </w:p>
    <w:p w14:paraId="1CF8FF7E" w14:textId="77777777" w:rsidR="002E3E83" w:rsidRPr="00EF6CE4" w:rsidRDefault="00A66693">
      <w:pPr>
        <w:rPr>
          <w:b/>
          <w:sz w:val="28"/>
          <w:szCs w:val="28"/>
        </w:rPr>
      </w:pPr>
      <w:r w:rsidRPr="00EF6CE4">
        <w:rPr>
          <w:b/>
          <w:sz w:val="28"/>
          <w:szCs w:val="28"/>
        </w:rPr>
        <w:t>Type of study</w:t>
      </w:r>
    </w:p>
    <w:p w14:paraId="176E577F" w14:textId="77777777" w:rsidR="002E3E83" w:rsidRDefault="00A66693">
      <w:pPr>
        <w:rPr>
          <w:sz w:val="28"/>
          <w:szCs w:val="28"/>
        </w:rPr>
      </w:pPr>
      <w:r w:rsidRPr="00EE35EE">
        <w:rPr>
          <w:sz w:val="28"/>
          <w:szCs w:val="28"/>
        </w:rPr>
        <w:t>- Prospective longitudinal study.</w:t>
      </w:r>
    </w:p>
    <w:p w14:paraId="7F1F6AFD" w14:textId="77777777" w:rsidR="002E3E83" w:rsidRPr="00EF6CE4" w:rsidRDefault="00A66693">
      <w:pPr>
        <w:rPr>
          <w:b/>
          <w:sz w:val="28"/>
          <w:szCs w:val="28"/>
        </w:rPr>
      </w:pPr>
      <w:r w:rsidRPr="00EE35EE">
        <w:rPr>
          <w:sz w:val="28"/>
          <w:szCs w:val="28"/>
        </w:rPr>
        <w:t xml:space="preserve"> </w:t>
      </w:r>
      <w:r w:rsidRPr="00EF6CE4">
        <w:rPr>
          <w:b/>
          <w:sz w:val="28"/>
          <w:szCs w:val="28"/>
        </w:rPr>
        <w:t>Study setting</w:t>
      </w:r>
    </w:p>
    <w:p w14:paraId="73587387" w14:textId="77777777" w:rsidR="002E3E83" w:rsidRDefault="00A66693">
      <w:pPr>
        <w:rPr>
          <w:sz w:val="28"/>
          <w:szCs w:val="28"/>
        </w:rPr>
      </w:pPr>
      <w:r w:rsidRPr="00EE35EE">
        <w:rPr>
          <w:sz w:val="28"/>
          <w:szCs w:val="28"/>
        </w:rPr>
        <w:t xml:space="preserve">- Pediatric Ward of Medical College. </w:t>
      </w:r>
    </w:p>
    <w:p w14:paraId="2354F98E" w14:textId="77777777" w:rsidR="002E3E83" w:rsidRPr="00EF6CE4" w:rsidRDefault="00A66693">
      <w:pPr>
        <w:rPr>
          <w:b/>
          <w:sz w:val="28"/>
          <w:szCs w:val="28"/>
        </w:rPr>
      </w:pPr>
      <w:r w:rsidRPr="00EF6CE4">
        <w:rPr>
          <w:b/>
          <w:sz w:val="28"/>
          <w:szCs w:val="28"/>
        </w:rPr>
        <w:t>Study population</w:t>
      </w:r>
    </w:p>
    <w:p w14:paraId="0DF68BA3" w14:textId="77777777" w:rsidR="002E3E83" w:rsidRDefault="00A66693">
      <w:pPr>
        <w:rPr>
          <w:sz w:val="28"/>
          <w:szCs w:val="28"/>
        </w:rPr>
      </w:pPr>
      <w:r w:rsidRPr="00EE35EE">
        <w:rPr>
          <w:sz w:val="28"/>
          <w:szCs w:val="28"/>
        </w:rPr>
        <w:t xml:space="preserve">-Pediatric patients admitted for β-thalassemia from study period April, 2017 to September, 2017. Prospective study began after Institutional Ethics Clearance (IEC) approval. Enrolled patients were subjected to the following inclusion and exclusion criteria; </w:t>
      </w:r>
    </w:p>
    <w:p w14:paraId="4657B7E4" w14:textId="77777777" w:rsidR="002E3E83" w:rsidRPr="00EF6CE4" w:rsidRDefault="00A66693">
      <w:pPr>
        <w:rPr>
          <w:b/>
          <w:sz w:val="28"/>
          <w:szCs w:val="28"/>
        </w:rPr>
      </w:pPr>
      <w:r w:rsidRPr="00EF6CE4">
        <w:rPr>
          <w:b/>
          <w:sz w:val="28"/>
          <w:szCs w:val="28"/>
        </w:rPr>
        <w:t xml:space="preserve">1) Inclusion criteria </w:t>
      </w:r>
      <w:r w:rsidR="002E3E83" w:rsidRPr="00EF6CE4">
        <w:rPr>
          <w:b/>
          <w:sz w:val="28"/>
          <w:szCs w:val="28"/>
        </w:rPr>
        <w:t>–</w:t>
      </w:r>
      <w:r w:rsidRPr="00EF6CE4">
        <w:rPr>
          <w:b/>
          <w:sz w:val="28"/>
          <w:szCs w:val="28"/>
        </w:rPr>
        <w:t xml:space="preserve"> </w:t>
      </w:r>
    </w:p>
    <w:p w14:paraId="2E369134" w14:textId="77777777" w:rsidR="00EF6CE4" w:rsidRPr="00EE35EE" w:rsidRDefault="00A66693" w:rsidP="00EF6CE4">
      <w:pPr>
        <w:rPr>
          <w:sz w:val="28"/>
          <w:szCs w:val="28"/>
        </w:rPr>
      </w:pPr>
      <w:r w:rsidRPr="00EE35EE">
        <w:rPr>
          <w:sz w:val="28"/>
          <w:szCs w:val="28"/>
        </w:rPr>
        <w:t xml:space="preserve">All patients with β-Thalassemia showing transfusion </w:t>
      </w:r>
      <w:proofErr w:type="spellStart"/>
      <w:r w:rsidRPr="00EE35EE">
        <w:rPr>
          <w:sz w:val="28"/>
          <w:szCs w:val="28"/>
        </w:rPr>
        <w:t>haemosiderosi</w:t>
      </w:r>
      <w:r w:rsidR="00EF6CE4">
        <w:rPr>
          <w:sz w:val="28"/>
          <w:szCs w:val="28"/>
        </w:rPr>
        <w:t>s</w:t>
      </w:r>
      <w:proofErr w:type="spellEnd"/>
      <w:r w:rsidR="00EF6CE4">
        <w:rPr>
          <w:sz w:val="28"/>
          <w:szCs w:val="28"/>
        </w:rPr>
        <w:t xml:space="preserve"> and treated with Deferasirox in </w:t>
      </w:r>
      <w:proofErr w:type="spellStart"/>
      <w:r w:rsidR="00EF6CE4">
        <w:rPr>
          <w:sz w:val="28"/>
          <w:szCs w:val="28"/>
        </w:rPr>
        <w:t>Pediaric</w:t>
      </w:r>
      <w:proofErr w:type="spellEnd"/>
      <w:r w:rsidR="00EF6CE4">
        <w:rPr>
          <w:sz w:val="28"/>
          <w:szCs w:val="28"/>
        </w:rPr>
        <w:t xml:space="preserve"> age group of either gender</w:t>
      </w:r>
      <w:r w:rsidR="001C15D4">
        <w:rPr>
          <w:sz w:val="28"/>
          <w:szCs w:val="28"/>
        </w:rPr>
        <w:t>;</w:t>
      </w:r>
      <w:r w:rsidR="00EF6CE4" w:rsidRPr="00EF6CE4">
        <w:rPr>
          <w:sz w:val="28"/>
          <w:szCs w:val="28"/>
        </w:rPr>
        <w:t xml:space="preserve"> </w:t>
      </w:r>
      <w:r w:rsidR="00EF6CE4" w:rsidRPr="00EE35EE">
        <w:rPr>
          <w:sz w:val="28"/>
          <w:szCs w:val="28"/>
        </w:rPr>
        <w:t>ready to giv</w:t>
      </w:r>
      <w:r w:rsidR="00EF6CE4">
        <w:rPr>
          <w:sz w:val="28"/>
          <w:szCs w:val="28"/>
        </w:rPr>
        <w:t xml:space="preserve">e written and informed consent &amp; </w:t>
      </w:r>
      <w:r w:rsidR="00EF6CE4" w:rsidRPr="00EE35EE">
        <w:rPr>
          <w:sz w:val="28"/>
          <w:szCs w:val="28"/>
        </w:rPr>
        <w:t>willing to remain in the location of study (Medical College) till discharge.</w:t>
      </w:r>
    </w:p>
    <w:p w14:paraId="7E6D3687" w14:textId="77777777" w:rsidR="002E3E83" w:rsidRPr="001C15D4" w:rsidRDefault="00A66693">
      <w:pPr>
        <w:rPr>
          <w:b/>
          <w:sz w:val="28"/>
          <w:szCs w:val="28"/>
        </w:rPr>
      </w:pPr>
      <w:r w:rsidRPr="001C15D4">
        <w:rPr>
          <w:b/>
          <w:sz w:val="28"/>
          <w:szCs w:val="28"/>
        </w:rPr>
        <w:t xml:space="preserve">2) Exclusion criteria </w:t>
      </w:r>
      <w:r w:rsidR="002E3E83" w:rsidRPr="001C15D4">
        <w:rPr>
          <w:b/>
          <w:sz w:val="28"/>
          <w:szCs w:val="28"/>
        </w:rPr>
        <w:t>–</w:t>
      </w:r>
    </w:p>
    <w:p w14:paraId="3ED1D38D" w14:textId="77777777" w:rsidR="002E3E83" w:rsidRDefault="00A66693" w:rsidP="00EF6CE4">
      <w:pPr>
        <w:pStyle w:val="ListParagraph"/>
        <w:numPr>
          <w:ilvl w:val="0"/>
          <w:numId w:val="1"/>
        </w:numPr>
        <w:rPr>
          <w:sz w:val="28"/>
          <w:szCs w:val="28"/>
        </w:rPr>
      </w:pPr>
      <w:r w:rsidRPr="00EF6CE4">
        <w:rPr>
          <w:sz w:val="28"/>
          <w:szCs w:val="28"/>
        </w:rPr>
        <w:t xml:space="preserve">Patients with transfusion </w:t>
      </w:r>
      <w:proofErr w:type="spellStart"/>
      <w:r w:rsidRPr="00EF6CE4">
        <w:rPr>
          <w:sz w:val="28"/>
          <w:szCs w:val="28"/>
        </w:rPr>
        <w:t>haemosiderosis</w:t>
      </w:r>
      <w:proofErr w:type="spellEnd"/>
      <w:r w:rsidRPr="00EF6CE4">
        <w:rPr>
          <w:sz w:val="28"/>
          <w:szCs w:val="28"/>
        </w:rPr>
        <w:t xml:space="preserve"> due to other etiological factors like, Aplastic </w:t>
      </w:r>
      <w:proofErr w:type="spellStart"/>
      <w:r w:rsidRPr="00EF6CE4">
        <w:rPr>
          <w:sz w:val="28"/>
          <w:szCs w:val="28"/>
        </w:rPr>
        <w:t>anaemia</w:t>
      </w:r>
      <w:proofErr w:type="spellEnd"/>
      <w:r w:rsidRPr="00EF6CE4">
        <w:rPr>
          <w:sz w:val="28"/>
          <w:szCs w:val="28"/>
        </w:rPr>
        <w:t xml:space="preserve">, Sickle cell disease, Myelodysplastic syndrome, Hemolytic </w:t>
      </w:r>
      <w:proofErr w:type="spellStart"/>
      <w:r w:rsidRPr="00EF6CE4">
        <w:rPr>
          <w:sz w:val="28"/>
          <w:szCs w:val="28"/>
        </w:rPr>
        <w:t>anaemia</w:t>
      </w:r>
      <w:proofErr w:type="spellEnd"/>
      <w:r w:rsidRPr="00EF6CE4">
        <w:rPr>
          <w:sz w:val="28"/>
          <w:szCs w:val="28"/>
        </w:rPr>
        <w:t xml:space="preserve"> and refractory sideroblastic </w:t>
      </w:r>
      <w:proofErr w:type="spellStart"/>
      <w:r w:rsidRPr="00EF6CE4">
        <w:rPr>
          <w:sz w:val="28"/>
          <w:szCs w:val="28"/>
        </w:rPr>
        <w:t>anaemia</w:t>
      </w:r>
      <w:proofErr w:type="spellEnd"/>
      <w:r w:rsidRPr="00EF6CE4">
        <w:rPr>
          <w:sz w:val="28"/>
          <w:szCs w:val="28"/>
        </w:rPr>
        <w:t>.</w:t>
      </w:r>
    </w:p>
    <w:p w14:paraId="12ADA177" w14:textId="77777777" w:rsidR="001C15D4" w:rsidRPr="00EF6CE4" w:rsidRDefault="001C15D4" w:rsidP="001C15D4">
      <w:pPr>
        <w:pStyle w:val="ListParagraph"/>
        <w:rPr>
          <w:sz w:val="28"/>
          <w:szCs w:val="28"/>
        </w:rPr>
      </w:pPr>
    </w:p>
    <w:p w14:paraId="2A181285" w14:textId="77777777" w:rsidR="002E3E83" w:rsidRPr="00EF6CE4" w:rsidRDefault="00A66693" w:rsidP="00EF6CE4">
      <w:pPr>
        <w:pStyle w:val="ListParagraph"/>
        <w:numPr>
          <w:ilvl w:val="0"/>
          <w:numId w:val="1"/>
        </w:numPr>
        <w:rPr>
          <w:sz w:val="28"/>
          <w:szCs w:val="28"/>
        </w:rPr>
      </w:pPr>
      <w:r w:rsidRPr="00EF6CE4">
        <w:rPr>
          <w:sz w:val="28"/>
          <w:szCs w:val="28"/>
        </w:rPr>
        <w:t xml:space="preserve">Patients with β-Thalassemia showing transfusion </w:t>
      </w:r>
      <w:proofErr w:type="spellStart"/>
      <w:proofErr w:type="gramStart"/>
      <w:r w:rsidRPr="00EF6CE4">
        <w:rPr>
          <w:sz w:val="28"/>
          <w:szCs w:val="28"/>
        </w:rPr>
        <w:t>haemosiderosis</w:t>
      </w:r>
      <w:proofErr w:type="spellEnd"/>
      <w:r w:rsidRPr="00EF6CE4">
        <w:rPr>
          <w:sz w:val="28"/>
          <w:szCs w:val="28"/>
        </w:rPr>
        <w:t xml:space="preserve"> </w:t>
      </w:r>
      <w:r w:rsidR="00D070B8">
        <w:rPr>
          <w:sz w:val="28"/>
          <w:szCs w:val="28"/>
        </w:rPr>
        <w:t xml:space="preserve"> who</w:t>
      </w:r>
      <w:proofErr w:type="gramEnd"/>
      <w:r w:rsidR="00D070B8">
        <w:rPr>
          <w:sz w:val="28"/>
          <w:szCs w:val="28"/>
        </w:rPr>
        <w:t xml:space="preserve"> </w:t>
      </w:r>
      <w:r w:rsidRPr="00EF6CE4">
        <w:rPr>
          <w:sz w:val="28"/>
          <w:szCs w:val="28"/>
        </w:rPr>
        <w:t>were not willing to give a written and informed cons</w:t>
      </w:r>
      <w:r w:rsidR="00EF6CE4" w:rsidRPr="00EF6CE4">
        <w:rPr>
          <w:sz w:val="28"/>
          <w:szCs w:val="28"/>
        </w:rPr>
        <w:t xml:space="preserve">ent for inclusion in the study &amp; </w:t>
      </w:r>
      <w:r w:rsidR="00EF6CE4" w:rsidRPr="00EF6CE4">
        <w:rPr>
          <w:sz w:val="28"/>
          <w:szCs w:val="28"/>
        </w:rPr>
        <w:lastRenderedPageBreak/>
        <w:t>not</w:t>
      </w:r>
      <w:r w:rsidRPr="00EF6CE4">
        <w:rPr>
          <w:sz w:val="28"/>
          <w:szCs w:val="28"/>
        </w:rPr>
        <w:t xml:space="preserve"> willing to remain or be hospitalized for complete duration of the research in the location of study (Medical College). </w:t>
      </w:r>
    </w:p>
    <w:p w14:paraId="788B4C4F" w14:textId="77777777" w:rsidR="002E3E83" w:rsidRDefault="002E3E83">
      <w:pPr>
        <w:rPr>
          <w:sz w:val="28"/>
          <w:szCs w:val="28"/>
        </w:rPr>
      </w:pPr>
    </w:p>
    <w:p w14:paraId="12FB644B" w14:textId="77777777" w:rsidR="002E3E83" w:rsidRDefault="002E3E83">
      <w:pPr>
        <w:rPr>
          <w:sz w:val="28"/>
          <w:szCs w:val="28"/>
        </w:rPr>
      </w:pPr>
    </w:p>
    <w:p w14:paraId="514352CF" w14:textId="77777777" w:rsidR="002E3E83" w:rsidRPr="002E3E83" w:rsidRDefault="00A66693">
      <w:pPr>
        <w:rPr>
          <w:b/>
          <w:sz w:val="28"/>
          <w:szCs w:val="28"/>
        </w:rPr>
      </w:pPr>
      <w:r w:rsidRPr="002E3E83">
        <w:rPr>
          <w:b/>
          <w:sz w:val="28"/>
          <w:szCs w:val="28"/>
        </w:rPr>
        <w:t>Study conduct-</w:t>
      </w:r>
    </w:p>
    <w:p w14:paraId="1ECCA691" w14:textId="77777777" w:rsidR="002E3E83" w:rsidRDefault="00A66693">
      <w:pPr>
        <w:rPr>
          <w:sz w:val="28"/>
          <w:szCs w:val="28"/>
        </w:rPr>
      </w:pPr>
      <w:r w:rsidRPr="00EE35EE">
        <w:rPr>
          <w:sz w:val="28"/>
          <w:szCs w:val="28"/>
        </w:rPr>
        <w:t xml:space="preserve"> All patients satisfying the above inclusion and exclusion criteria were subjected to the following variables:</w:t>
      </w:r>
    </w:p>
    <w:p w14:paraId="2C1EDA93" w14:textId="77777777" w:rsidR="002E3E83" w:rsidRDefault="002E3E83">
      <w:pPr>
        <w:rPr>
          <w:sz w:val="28"/>
          <w:szCs w:val="28"/>
        </w:rPr>
      </w:pPr>
    </w:p>
    <w:p w14:paraId="36B40156" w14:textId="77777777" w:rsidR="002E3E83" w:rsidRPr="002E3E83" w:rsidRDefault="00A66693">
      <w:pPr>
        <w:rPr>
          <w:b/>
          <w:sz w:val="28"/>
          <w:szCs w:val="28"/>
        </w:rPr>
      </w:pPr>
      <w:r w:rsidRPr="00EE35EE">
        <w:rPr>
          <w:sz w:val="28"/>
          <w:szCs w:val="28"/>
        </w:rPr>
        <w:t xml:space="preserve"> </w:t>
      </w:r>
      <w:r w:rsidRPr="002E3E83">
        <w:rPr>
          <w:b/>
          <w:sz w:val="28"/>
          <w:szCs w:val="28"/>
        </w:rPr>
        <w:t>Demographic variables-</w:t>
      </w:r>
    </w:p>
    <w:p w14:paraId="32A4021B" w14:textId="77777777" w:rsidR="002E3E83" w:rsidRDefault="00A66693">
      <w:pPr>
        <w:rPr>
          <w:sz w:val="28"/>
          <w:szCs w:val="28"/>
        </w:rPr>
      </w:pPr>
      <w:r w:rsidRPr="00EE35EE">
        <w:rPr>
          <w:sz w:val="28"/>
          <w:szCs w:val="28"/>
        </w:rPr>
        <w:t xml:space="preserve"> (a) Name</w:t>
      </w:r>
    </w:p>
    <w:p w14:paraId="58F192AF" w14:textId="77777777" w:rsidR="002E3E83" w:rsidRDefault="00A66693">
      <w:pPr>
        <w:rPr>
          <w:sz w:val="28"/>
          <w:szCs w:val="28"/>
        </w:rPr>
      </w:pPr>
      <w:r w:rsidRPr="00EE35EE">
        <w:rPr>
          <w:sz w:val="28"/>
          <w:szCs w:val="28"/>
        </w:rPr>
        <w:t xml:space="preserve"> (b) Age</w:t>
      </w:r>
    </w:p>
    <w:p w14:paraId="46952B5A" w14:textId="77777777" w:rsidR="002E3E83" w:rsidRDefault="00A66693">
      <w:pPr>
        <w:rPr>
          <w:sz w:val="28"/>
          <w:szCs w:val="28"/>
        </w:rPr>
      </w:pPr>
      <w:r w:rsidRPr="00EE35EE">
        <w:rPr>
          <w:sz w:val="28"/>
          <w:szCs w:val="28"/>
        </w:rPr>
        <w:t xml:space="preserve">(c) Gender </w:t>
      </w:r>
    </w:p>
    <w:p w14:paraId="63ACE520" w14:textId="77777777" w:rsidR="002E3E83" w:rsidRDefault="00A66693">
      <w:pPr>
        <w:rPr>
          <w:sz w:val="28"/>
          <w:szCs w:val="28"/>
        </w:rPr>
      </w:pPr>
      <w:r w:rsidRPr="00EE35EE">
        <w:rPr>
          <w:sz w:val="28"/>
          <w:szCs w:val="28"/>
        </w:rPr>
        <w:t>(d) Socio-economic status</w:t>
      </w:r>
    </w:p>
    <w:p w14:paraId="7ADED6C3" w14:textId="77777777" w:rsidR="00A66693" w:rsidRPr="00EE35EE" w:rsidRDefault="00A66693">
      <w:pPr>
        <w:rPr>
          <w:sz w:val="28"/>
          <w:szCs w:val="28"/>
        </w:rPr>
      </w:pPr>
      <w:r w:rsidRPr="00EE35EE">
        <w:rPr>
          <w:sz w:val="28"/>
          <w:szCs w:val="28"/>
        </w:rPr>
        <w:t xml:space="preserve"> (e) Educational status of the family</w:t>
      </w:r>
    </w:p>
    <w:p w14:paraId="51E1E462" w14:textId="77777777" w:rsidR="002E3E83" w:rsidRPr="002E3E83" w:rsidRDefault="00A66693">
      <w:pPr>
        <w:rPr>
          <w:b/>
          <w:sz w:val="28"/>
          <w:szCs w:val="28"/>
        </w:rPr>
      </w:pPr>
      <w:r w:rsidRPr="002E3E83">
        <w:rPr>
          <w:b/>
          <w:sz w:val="28"/>
          <w:szCs w:val="28"/>
        </w:rPr>
        <w:t>Transfusion Parameters</w:t>
      </w:r>
    </w:p>
    <w:p w14:paraId="62037305" w14:textId="77777777" w:rsidR="002E3E83" w:rsidRDefault="00A66693">
      <w:pPr>
        <w:rPr>
          <w:sz w:val="28"/>
          <w:szCs w:val="28"/>
        </w:rPr>
      </w:pPr>
      <w:r w:rsidRPr="00EE35EE">
        <w:rPr>
          <w:sz w:val="28"/>
          <w:szCs w:val="28"/>
        </w:rPr>
        <w:t xml:space="preserve"> (a) Interval between transfusions </w:t>
      </w:r>
    </w:p>
    <w:p w14:paraId="3960647A" w14:textId="77777777" w:rsidR="002E3E83" w:rsidRDefault="00A66693">
      <w:pPr>
        <w:rPr>
          <w:sz w:val="28"/>
          <w:szCs w:val="28"/>
        </w:rPr>
      </w:pPr>
      <w:r w:rsidRPr="002E3E83">
        <w:rPr>
          <w:b/>
          <w:sz w:val="28"/>
          <w:szCs w:val="28"/>
        </w:rPr>
        <w:t>Investigational Profile</w:t>
      </w:r>
      <w:r w:rsidRPr="00EE35EE">
        <w:rPr>
          <w:sz w:val="28"/>
          <w:szCs w:val="28"/>
        </w:rPr>
        <w:t xml:space="preserve">: </w:t>
      </w:r>
    </w:p>
    <w:p w14:paraId="41FB781C" w14:textId="77777777" w:rsidR="002E3E83" w:rsidRDefault="00A66693">
      <w:pPr>
        <w:rPr>
          <w:sz w:val="28"/>
          <w:szCs w:val="28"/>
        </w:rPr>
      </w:pPr>
      <w:r w:rsidRPr="00EE35EE">
        <w:rPr>
          <w:sz w:val="28"/>
          <w:szCs w:val="28"/>
        </w:rPr>
        <w:t>(a) Sr. Ferritin Level</w:t>
      </w:r>
    </w:p>
    <w:p w14:paraId="673B9134" w14:textId="77777777" w:rsidR="002E3E83" w:rsidRDefault="00A66693">
      <w:pPr>
        <w:rPr>
          <w:sz w:val="28"/>
          <w:szCs w:val="28"/>
        </w:rPr>
      </w:pPr>
      <w:r w:rsidRPr="00EE35EE">
        <w:rPr>
          <w:sz w:val="28"/>
          <w:szCs w:val="28"/>
        </w:rPr>
        <w:t xml:space="preserve"> (b) LFT </w:t>
      </w:r>
    </w:p>
    <w:p w14:paraId="733E5938" w14:textId="77777777" w:rsidR="002E3E83" w:rsidRDefault="00A66693">
      <w:pPr>
        <w:rPr>
          <w:sz w:val="28"/>
          <w:szCs w:val="28"/>
        </w:rPr>
      </w:pPr>
      <w:r w:rsidRPr="00EE35EE">
        <w:rPr>
          <w:sz w:val="28"/>
          <w:szCs w:val="28"/>
        </w:rPr>
        <w:t xml:space="preserve">(c) RFT </w:t>
      </w:r>
    </w:p>
    <w:p w14:paraId="39F1B7AC" w14:textId="77777777" w:rsidR="002E3E83" w:rsidRDefault="00A66693">
      <w:pPr>
        <w:rPr>
          <w:sz w:val="28"/>
          <w:szCs w:val="28"/>
        </w:rPr>
      </w:pPr>
      <w:r w:rsidRPr="00EE35EE">
        <w:rPr>
          <w:sz w:val="28"/>
          <w:szCs w:val="28"/>
        </w:rPr>
        <w:t xml:space="preserve">(d) CBC </w:t>
      </w:r>
    </w:p>
    <w:p w14:paraId="092024EB" w14:textId="77777777" w:rsidR="002E3E83" w:rsidRDefault="00A66693">
      <w:pPr>
        <w:rPr>
          <w:sz w:val="28"/>
          <w:szCs w:val="28"/>
        </w:rPr>
      </w:pPr>
      <w:r w:rsidRPr="00EE35EE">
        <w:rPr>
          <w:sz w:val="28"/>
          <w:szCs w:val="28"/>
        </w:rPr>
        <w:t xml:space="preserve">(e) HIV/HBS Ag </w:t>
      </w:r>
    </w:p>
    <w:p w14:paraId="31350046" w14:textId="77777777" w:rsidR="002E3E83" w:rsidRDefault="00A66693">
      <w:pPr>
        <w:rPr>
          <w:sz w:val="28"/>
          <w:szCs w:val="28"/>
        </w:rPr>
      </w:pPr>
      <w:r w:rsidRPr="002E3E83">
        <w:rPr>
          <w:b/>
          <w:sz w:val="28"/>
          <w:szCs w:val="28"/>
        </w:rPr>
        <w:t>Study period</w:t>
      </w:r>
      <w:r w:rsidRPr="00EE35EE">
        <w:rPr>
          <w:sz w:val="28"/>
          <w:szCs w:val="28"/>
        </w:rPr>
        <w:t xml:space="preserve">-6 months (With the approval from </w:t>
      </w:r>
      <w:r w:rsidR="001A2205" w:rsidRPr="00EE35EE">
        <w:rPr>
          <w:sz w:val="28"/>
          <w:szCs w:val="28"/>
        </w:rPr>
        <w:t>I</w:t>
      </w:r>
      <w:r w:rsidR="001A2205">
        <w:rPr>
          <w:sz w:val="28"/>
          <w:szCs w:val="28"/>
        </w:rPr>
        <w:t>nstitutional ethics Committee – Rural Medical college, Loni</w:t>
      </w:r>
      <w:r w:rsidRPr="00EE35EE">
        <w:rPr>
          <w:sz w:val="28"/>
          <w:szCs w:val="28"/>
        </w:rPr>
        <w:t xml:space="preserve">) </w:t>
      </w:r>
    </w:p>
    <w:p w14:paraId="59583A0C" w14:textId="77777777" w:rsidR="00BC59FA" w:rsidRDefault="00BC59FA">
      <w:pPr>
        <w:rPr>
          <w:b/>
          <w:sz w:val="28"/>
          <w:szCs w:val="28"/>
        </w:rPr>
      </w:pPr>
    </w:p>
    <w:p w14:paraId="28B7B62D" w14:textId="77777777" w:rsidR="00BC59FA" w:rsidRDefault="00BC59FA">
      <w:pPr>
        <w:rPr>
          <w:b/>
          <w:sz w:val="28"/>
          <w:szCs w:val="28"/>
        </w:rPr>
      </w:pPr>
    </w:p>
    <w:p w14:paraId="2AD4B1B1" w14:textId="77777777" w:rsidR="002E3E83" w:rsidRDefault="00A66693">
      <w:pPr>
        <w:rPr>
          <w:sz w:val="28"/>
          <w:szCs w:val="28"/>
        </w:rPr>
      </w:pPr>
      <w:r w:rsidRPr="002E3E83">
        <w:rPr>
          <w:b/>
          <w:sz w:val="28"/>
          <w:szCs w:val="28"/>
        </w:rPr>
        <w:t>Sample size</w:t>
      </w:r>
      <w:proofErr w:type="gramStart"/>
      <w:r w:rsidRPr="00EE35EE">
        <w:rPr>
          <w:sz w:val="28"/>
          <w:szCs w:val="28"/>
        </w:rPr>
        <w:t>-</w:t>
      </w:r>
      <w:r w:rsidR="002E3E83">
        <w:rPr>
          <w:sz w:val="28"/>
          <w:szCs w:val="28"/>
        </w:rPr>
        <w:t xml:space="preserve">  </w:t>
      </w:r>
      <w:r w:rsidRPr="00EE35EE">
        <w:rPr>
          <w:sz w:val="28"/>
          <w:szCs w:val="28"/>
        </w:rPr>
        <w:t>24</w:t>
      </w:r>
      <w:proofErr w:type="gramEnd"/>
      <w:r w:rsidRPr="00EE35EE">
        <w:rPr>
          <w:sz w:val="28"/>
          <w:szCs w:val="28"/>
        </w:rPr>
        <w:t xml:space="preserve"> </w:t>
      </w:r>
      <w:r w:rsidR="002E3E83">
        <w:rPr>
          <w:sz w:val="28"/>
          <w:szCs w:val="28"/>
        </w:rPr>
        <w:t xml:space="preserve">  </w:t>
      </w:r>
    </w:p>
    <w:p w14:paraId="3CB1A8DF" w14:textId="77777777" w:rsidR="002E3E83" w:rsidRDefault="00A66693">
      <w:pPr>
        <w:rPr>
          <w:sz w:val="28"/>
          <w:szCs w:val="28"/>
        </w:rPr>
      </w:pPr>
      <w:r w:rsidRPr="002E3E83">
        <w:rPr>
          <w:b/>
          <w:sz w:val="28"/>
          <w:szCs w:val="28"/>
        </w:rPr>
        <w:t>Data analysis</w:t>
      </w:r>
      <w:r w:rsidRPr="00EE35EE">
        <w:rPr>
          <w:sz w:val="28"/>
          <w:szCs w:val="28"/>
        </w:rPr>
        <w:t>-</w:t>
      </w:r>
    </w:p>
    <w:p w14:paraId="06A83720" w14:textId="77777777" w:rsidR="002E3E83" w:rsidRDefault="00A66693">
      <w:pPr>
        <w:rPr>
          <w:sz w:val="28"/>
          <w:szCs w:val="28"/>
        </w:rPr>
      </w:pPr>
      <w:r w:rsidRPr="00EE35EE">
        <w:rPr>
          <w:sz w:val="28"/>
          <w:szCs w:val="28"/>
        </w:rPr>
        <w:t xml:space="preserve">All the data related to above variables was pulled from the case record forms and tabulated in an excel sheet. Observation tables were prepared according to the objectives to be satisfied and subjected to statistical tests. </w:t>
      </w:r>
    </w:p>
    <w:p w14:paraId="7E577E5E" w14:textId="77777777" w:rsidR="002E3E83" w:rsidRDefault="002E3E83">
      <w:pPr>
        <w:rPr>
          <w:sz w:val="28"/>
          <w:szCs w:val="28"/>
        </w:rPr>
      </w:pPr>
    </w:p>
    <w:p w14:paraId="7D97E1BE" w14:textId="77777777" w:rsidR="002E3E83" w:rsidRDefault="00A66693">
      <w:pPr>
        <w:rPr>
          <w:sz w:val="28"/>
          <w:szCs w:val="28"/>
        </w:rPr>
      </w:pPr>
      <w:r w:rsidRPr="002E3E83">
        <w:rPr>
          <w:b/>
          <w:sz w:val="28"/>
          <w:szCs w:val="28"/>
        </w:rPr>
        <w:t>Statistical analysis</w:t>
      </w:r>
      <w:r w:rsidRPr="00EE35EE">
        <w:rPr>
          <w:sz w:val="28"/>
          <w:szCs w:val="28"/>
        </w:rPr>
        <w:t>-</w:t>
      </w:r>
    </w:p>
    <w:p w14:paraId="46BC3121" w14:textId="77777777" w:rsidR="00A66693" w:rsidRPr="00EE35EE" w:rsidRDefault="00A66693">
      <w:pPr>
        <w:rPr>
          <w:sz w:val="28"/>
          <w:szCs w:val="28"/>
        </w:rPr>
      </w:pPr>
      <w:r w:rsidRPr="00EE35EE">
        <w:rPr>
          <w:sz w:val="28"/>
          <w:szCs w:val="28"/>
        </w:rPr>
        <w:t xml:space="preserve"> Descriptive statistics was used; percentage mean, median and mode, inferential statistics, test of significance were applied to appropriate observations to draw inferences.</w:t>
      </w:r>
    </w:p>
    <w:p w14:paraId="3CB5A99D" w14:textId="77777777" w:rsidR="00A66693" w:rsidRDefault="00A66693">
      <w:pPr>
        <w:rPr>
          <w:sz w:val="28"/>
          <w:szCs w:val="28"/>
        </w:rPr>
      </w:pPr>
    </w:p>
    <w:p w14:paraId="2038B1B9" w14:textId="77777777" w:rsidR="00BC59FA" w:rsidRDefault="00BC59FA">
      <w:pPr>
        <w:rPr>
          <w:sz w:val="28"/>
          <w:szCs w:val="28"/>
        </w:rPr>
      </w:pPr>
    </w:p>
    <w:p w14:paraId="3A06B6D6" w14:textId="77777777" w:rsidR="00BC59FA" w:rsidRDefault="00BC59FA">
      <w:pPr>
        <w:rPr>
          <w:sz w:val="28"/>
          <w:szCs w:val="28"/>
        </w:rPr>
      </w:pPr>
    </w:p>
    <w:p w14:paraId="2EA10529" w14:textId="77777777" w:rsidR="00BC59FA" w:rsidRDefault="00BC59FA">
      <w:pPr>
        <w:rPr>
          <w:sz w:val="28"/>
          <w:szCs w:val="28"/>
        </w:rPr>
      </w:pPr>
    </w:p>
    <w:p w14:paraId="724FD26E" w14:textId="77777777" w:rsidR="00BC59FA" w:rsidRDefault="00BC59FA">
      <w:pPr>
        <w:rPr>
          <w:sz w:val="28"/>
          <w:szCs w:val="28"/>
        </w:rPr>
      </w:pPr>
    </w:p>
    <w:p w14:paraId="7B48AC4F" w14:textId="77777777" w:rsidR="00BC59FA" w:rsidRDefault="00BC59FA">
      <w:pPr>
        <w:rPr>
          <w:sz w:val="28"/>
          <w:szCs w:val="28"/>
        </w:rPr>
      </w:pPr>
    </w:p>
    <w:p w14:paraId="2E0757B3" w14:textId="77777777" w:rsidR="00BC59FA" w:rsidRDefault="00BC59FA">
      <w:pPr>
        <w:rPr>
          <w:sz w:val="28"/>
          <w:szCs w:val="28"/>
        </w:rPr>
      </w:pPr>
    </w:p>
    <w:p w14:paraId="6ABC3163" w14:textId="77777777" w:rsidR="00BC59FA" w:rsidRDefault="00BC59FA">
      <w:pPr>
        <w:rPr>
          <w:sz w:val="28"/>
          <w:szCs w:val="28"/>
        </w:rPr>
      </w:pPr>
    </w:p>
    <w:p w14:paraId="50BF881E" w14:textId="77777777" w:rsidR="00BC59FA" w:rsidRDefault="00BC59FA">
      <w:pPr>
        <w:rPr>
          <w:sz w:val="28"/>
          <w:szCs w:val="28"/>
        </w:rPr>
      </w:pPr>
    </w:p>
    <w:p w14:paraId="5ED5C8FA" w14:textId="77777777" w:rsidR="00BC59FA" w:rsidRDefault="00BC59FA">
      <w:pPr>
        <w:rPr>
          <w:sz w:val="28"/>
          <w:szCs w:val="28"/>
        </w:rPr>
      </w:pPr>
    </w:p>
    <w:p w14:paraId="4A8C161B" w14:textId="77777777" w:rsidR="00BC59FA" w:rsidRDefault="00BC59FA">
      <w:pPr>
        <w:rPr>
          <w:sz w:val="28"/>
          <w:szCs w:val="28"/>
        </w:rPr>
      </w:pPr>
    </w:p>
    <w:p w14:paraId="7B38EA3D" w14:textId="77777777" w:rsidR="00BC59FA" w:rsidRDefault="00BC59FA">
      <w:pPr>
        <w:rPr>
          <w:sz w:val="28"/>
          <w:szCs w:val="28"/>
        </w:rPr>
      </w:pPr>
    </w:p>
    <w:p w14:paraId="517F1D98" w14:textId="77777777" w:rsidR="00BC59FA" w:rsidRDefault="00BC59FA">
      <w:pPr>
        <w:rPr>
          <w:sz w:val="28"/>
          <w:szCs w:val="28"/>
        </w:rPr>
      </w:pPr>
    </w:p>
    <w:p w14:paraId="149F3EBE" w14:textId="77777777" w:rsidR="00BC59FA" w:rsidRDefault="00BC59FA">
      <w:pPr>
        <w:rPr>
          <w:sz w:val="28"/>
          <w:szCs w:val="28"/>
        </w:rPr>
      </w:pPr>
    </w:p>
    <w:p w14:paraId="3C36AF6D" w14:textId="77777777" w:rsidR="00BC59FA" w:rsidRDefault="00BC59FA">
      <w:pPr>
        <w:rPr>
          <w:sz w:val="28"/>
          <w:szCs w:val="28"/>
        </w:rPr>
      </w:pPr>
    </w:p>
    <w:p w14:paraId="18F4CF7A" w14:textId="77777777" w:rsidR="00BC59FA" w:rsidRPr="00EE35EE" w:rsidRDefault="00BC59FA">
      <w:pPr>
        <w:rPr>
          <w:sz w:val="28"/>
          <w:szCs w:val="28"/>
        </w:rPr>
      </w:pPr>
    </w:p>
    <w:p w14:paraId="02C83DDC" w14:textId="77777777" w:rsidR="00DF3139" w:rsidRDefault="0036748E" w:rsidP="00DF3139">
      <w:pPr>
        <w:pStyle w:val="Heading1"/>
        <w:spacing w:before="90"/>
        <w:ind w:left="321"/>
        <w:rPr>
          <w:u w:val="none"/>
        </w:rPr>
      </w:pPr>
      <w:r>
        <w:rPr>
          <w:u w:val="thick"/>
        </w:rPr>
        <w:t>O</w:t>
      </w:r>
      <w:r w:rsidR="00DF3139">
        <w:rPr>
          <w:u w:val="thick"/>
        </w:rPr>
        <w:t>BSERVATION AND RESULTS</w:t>
      </w:r>
    </w:p>
    <w:p w14:paraId="56F9DFC9" w14:textId="77777777" w:rsidR="00DF3139" w:rsidRDefault="00DF3139" w:rsidP="00DF3139">
      <w:pPr>
        <w:pStyle w:val="BodyText"/>
        <w:rPr>
          <w:b/>
          <w:sz w:val="20"/>
        </w:rPr>
      </w:pPr>
    </w:p>
    <w:p w14:paraId="4B0B0B12" w14:textId="77777777" w:rsidR="00DF3139" w:rsidRDefault="00DF3139" w:rsidP="00DF3139">
      <w:pPr>
        <w:pStyle w:val="BodyText"/>
        <w:spacing w:before="5"/>
        <w:rPr>
          <w:b/>
          <w:sz w:val="20"/>
        </w:rPr>
      </w:pPr>
    </w:p>
    <w:p w14:paraId="01B49559" w14:textId="77777777" w:rsidR="00DF3139" w:rsidRDefault="00DF3139" w:rsidP="00DF3139">
      <w:pPr>
        <w:spacing w:before="90"/>
        <w:ind w:left="326" w:right="347"/>
        <w:jc w:val="center"/>
        <w:rPr>
          <w:b/>
          <w:sz w:val="24"/>
        </w:rPr>
      </w:pPr>
      <w:r>
        <w:rPr>
          <w:b/>
          <w:sz w:val="24"/>
          <w:u w:val="thick"/>
        </w:rPr>
        <w:t>TABLE 1: Serum Ferritin</w:t>
      </w:r>
    </w:p>
    <w:p w14:paraId="07D228B7" w14:textId="77777777" w:rsidR="00DF3139" w:rsidRDefault="00DF3139" w:rsidP="00DF3139"/>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8"/>
        <w:gridCol w:w="3192"/>
        <w:gridCol w:w="3192"/>
      </w:tblGrid>
      <w:tr w:rsidR="00DF3139" w14:paraId="60C3BAC2" w14:textId="77777777" w:rsidTr="007F7D1F">
        <w:trPr>
          <w:trHeight w:val="830"/>
        </w:trPr>
        <w:tc>
          <w:tcPr>
            <w:tcW w:w="3198" w:type="dxa"/>
          </w:tcPr>
          <w:p w14:paraId="24709C7F" w14:textId="77777777" w:rsidR="00DF3139" w:rsidRDefault="00DF3139" w:rsidP="007F7D1F">
            <w:pPr>
              <w:pStyle w:val="TableParagraph"/>
              <w:spacing w:line="240" w:lineRule="auto"/>
              <w:ind w:left="0" w:right="0"/>
              <w:jc w:val="left"/>
              <w:rPr>
                <w:sz w:val="24"/>
              </w:rPr>
            </w:pPr>
          </w:p>
        </w:tc>
        <w:tc>
          <w:tcPr>
            <w:tcW w:w="3192" w:type="dxa"/>
          </w:tcPr>
          <w:p w14:paraId="0F307E76" w14:textId="77777777" w:rsidR="00DF3139" w:rsidRDefault="00DF3139" w:rsidP="007F7D1F">
            <w:pPr>
              <w:pStyle w:val="TableParagraph"/>
              <w:rPr>
                <w:b/>
                <w:sz w:val="24"/>
              </w:rPr>
            </w:pPr>
            <w:r>
              <w:rPr>
                <w:b/>
                <w:sz w:val="24"/>
              </w:rPr>
              <w:t>Value at the beginning of the</w:t>
            </w:r>
          </w:p>
          <w:p w14:paraId="5270204A" w14:textId="77777777" w:rsidR="00DF3139" w:rsidRDefault="00DF3139" w:rsidP="007F7D1F">
            <w:pPr>
              <w:pStyle w:val="TableParagraph"/>
              <w:spacing w:before="142" w:line="240" w:lineRule="auto"/>
              <w:ind w:left="91"/>
              <w:rPr>
                <w:b/>
                <w:sz w:val="24"/>
              </w:rPr>
            </w:pPr>
            <w:r>
              <w:rPr>
                <w:b/>
                <w:sz w:val="24"/>
              </w:rPr>
              <w:t>study</w:t>
            </w:r>
          </w:p>
        </w:tc>
        <w:tc>
          <w:tcPr>
            <w:tcW w:w="3192" w:type="dxa"/>
          </w:tcPr>
          <w:p w14:paraId="3293878B" w14:textId="77777777" w:rsidR="00DF3139" w:rsidRDefault="00DF3139" w:rsidP="007F7D1F">
            <w:pPr>
              <w:pStyle w:val="TableParagraph"/>
              <w:ind w:left="96"/>
              <w:rPr>
                <w:b/>
                <w:sz w:val="24"/>
              </w:rPr>
            </w:pPr>
            <w:r>
              <w:rPr>
                <w:b/>
                <w:sz w:val="24"/>
              </w:rPr>
              <w:t>Value at the end of the study</w:t>
            </w:r>
          </w:p>
        </w:tc>
      </w:tr>
      <w:tr w:rsidR="00DF3139" w14:paraId="436033FF" w14:textId="77777777" w:rsidTr="007F7D1F">
        <w:trPr>
          <w:trHeight w:val="825"/>
        </w:trPr>
        <w:tc>
          <w:tcPr>
            <w:tcW w:w="3198" w:type="dxa"/>
          </w:tcPr>
          <w:p w14:paraId="4FE08775" w14:textId="77777777" w:rsidR="00DF3139" w:rsidRDefault="00DF3139" w:rsidP="007F7D1F">
            <w:pPr>
              <w:pStyle w:val="TableParagraph"/>
              <w:ind w:left="570" w:right="565"/>
              <w:rPr>
                <w:b/>
                <w:sz w:val="24"/>
              </w:rPr>
            </w:pPr>
            <w:r>
              <w:rPr>
                <w:b/>
                <w:sz w:val="24"/>
              </w:rPr>
              <w:t>Average</w:t>
            </w:r>
          </w:p>
        </w:tc>
        <w:tc>
          <w:tcPr>
            <w:tcW w:w="3192" w:type="dxa"/>
          </w:tcPr>
          <w:p w14:paraId="73B96B51" w14:textId="77777777" w:rsidR="00DF3139" w:rsidRDefault="00DF3139" w:rsidP="007F7D1F">
            <w:pPr>
              <w:pStyle w:val="TableParagraph"/>
              <w:ind w:left="964" w:right="0"/>
              <w:jc w:val="left"/>
              <w:rPr>
                <w:b/>
                <w:sz w:val="24"/>
              </w:rPr>
            </w:pPr>
            <w:r>
              <w:rPr>
                <w:b/>
                <w:sz w:val="24"/>
              </w:rPr>
              <w:t>4049.879167</w:t>
            </w:r>
          </w:p>
        </w:tc>
        <w:tc>
          <w:tcPr>
            <w:tcW w:w="3192" w:type="dxa"/>
          </w:tcPr>
          <w:p w14:paraId="2B56FE22" w14:textId="77777777" w:rsidR="00DF3139" w:rsidRDefault="00DF3139" w:rsidP="007F7D1F">
            <w:pPr>
              <w:pStyle w:val="TableParagraph"/>
              <w:ind w:right="89"/>
              <w:rPr>
                <w:b/>
                <w:sz w:val="24"/>
              </w:rPr>
            </w:pPr>
            <w:r>
              <w:rPr>
                <w:b/>
                <w:sz w:val="24"/>
              </w:rPr>
              <w:t>3647.40833</w:t>
            </w:r>
          </w:p>
        </w:tc>
      </w:tr>
      <w:tr w:rsidR="00DF3139" w14:paraId="1BEEC90A" w14:textId="77777777" w:rsidTr="007F7D1F">
        <w:trPr>
          <w:trHeight w:val="830"/>
        </w:trPr>
        <w:tc>
          <w:tcPr>
            <w:tcW w:w="3198" w:type="dxa"/>
          </w:tcPr>
          <w:p w14:paraId="5CB788B7" w14:textId="77777777" w:rsidR="00DF3139" w:rsidRDefault="00DF3139" w:rsidP="007F7D1F">
            <w:pPr>
              <w:pStyle w:val="TableParagraph"/>
              <w:ind w:left="575" w:right="565"/>
              <w:rPr>
                <w:b/>
                <w:sz w:val="24"/>
              </w:rPr>
            </w:pPr>
            <w:r>
              <w:rPr>
                <w:b/>
                <w:sz w:val="24"/>
              </w:rPr>
              <w:t>Standard Deviation</w:t>
            </w:r>
          </w:p>
        </w:tc>
        <w:tc>
          <w:tcPr>
            <w:tcW w:w="3192" w:type="dxa"/>
          </w:tcPr>
          <w:p w14:paraId="0804AE79" w14:textId="77777777" w:rsidR="00DF3139" w:rsidRDefault="00DF3139" w:rsidP="007F7D1F">
            <w:pPr>
              <w:pStyle w:val="TableParagraph"/>
              <w:ind w:left="964" w:right="0"/>
              <w:jc w:val="left"/>
              <w:rPr>
                <w:b/>
                <w:sz w:val="24"/>
              </w:rPr>
            </w:pPr>
            <w:r>
              <w:rPr>
                <w:b/>
                <w:sz w:val="24"/>
              </w:rPr>
              <w:t>776.1780807</w:t>
            </w:r>
          </w:p>
        </w:tc>
        <w:tc>
          <w:tcPr>
            <w:tcW w:w="3192" w:type="dxa"/>
          </w:tcPr>
          <w:p w14:paraId="36A61134" w14:textId="77777777" w:rsidR="00DF3139" w:rsidRDefault="00DF3139" w:rsidP="007F7D1F">
            <w:pPr>
              <w:pStyle w:val="TableParagraph"/>
              <w:ind w:right="89"/>
              <w:rPr>
                <w:b/>
                <w:sz w:val="24"/>
              </w:rPr>
            </w:pPr>
            <w:r>
              <w:rPr>
                <w:b/>
                <w:sz w:val="24"/>
              </w:rPr>
              <w:t>782.964688</w:t>
            </w:r>
          </w:p>
        </w:tc>
      </w:tr>
    </w:tbl>
    <w:p w14:paraId="32A3539C" w14:textId="77777777" w:rsidR="00DF3139" w:rsidRDefault="00DF3139" w:rsidP="00DF3139"/>
    <w:p w14:paraId="3ECB4C62" w14:textId="77777777" w:rsidR="00DF3139" w:rsidRDefault="00DF3139" w:rsidP="00DF3139">
      <w:pPr>
        <w:spacing w:before="90"/>
        <w:ind w:left="322" w:right="347"/>
        <w:jc w:val="center"/>
        <w:rPr>
          <w:b/>
          <w:sz w:val="24"/>
        </w:rPr>
      </w:pPr>
      <w:r>
        <w:rPr>
          <w:b/>
          <w:sz w:val="24"/>
        </w:rPr>
        <w:t>Graphical representation of Table 1.</w:t>
      </w:r>
    </w:p>
    <w:p w14:paraId="183E14BC" w14:textId="77777777" w:rsidR="00DF3139" w:rsidRDefault="00DF3139" w:rsidP="00DF3139">
      <w:pPr>
        <w:pStyle w:val="BodyText"/>
        <w:rPr>
          <w:b/>
          <w:sz w:val="20"/>
        </w:rPr>
      </w:pPr>
    </w:p>
    <w:p w14:paraId="20AE2E91" w14:textId="77777777" w:rsidR="00DF3139" w:rsidRDefault="00DF3139" w:rsidP="00DF3139">
      <w:pPr>
        <w:pStyle w:val="BodyText"/>
        <w:spacing w:before="9"/>
        <w:rPr>
          <w:b/>
          <w:sz w:val="15"/>
        </w:rPr>
      </w:pPr>
      <w:r>
        <w:rPr>
          <w:noProof/>
        </w:rPr>
        <w:drawing>
          <wp:anchor distT="0" distB="0" distL="0" distR="0" simplePos="0" relativeHeight="251659264" behindDoc="0" locked="0" layoutInCell="1" allowOverlap="1" wp14:anchorId="03820321" wp14:editId="2DBEB44C">
            <wp:simplePos x="0" y="0"/>
            <wp:positionH relativeFrom="page">
              <wp:posOffset>1169411</wp:posOffset>
            </wp:positionH>
            <wp:positionV relativeFrom="paragraph">
              <wp:posOffset>140164</wp:posOffset>
            </wp:positionV>
            <wp:extent cx="5429013" cy="2587180"/>
            <wp:effectExtent l="0" t="0" r="0" b="0"/>
            <wp:wrapTopAndBottom/>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429013" cy="2587180"/>
                    </a:xfrm>
                    <a:prstGeom prst="rect">
                      <a:avLst/>
                    </a:prstGeom>
                  </pic:spPr>
                </pic:pic>
              </a:graphicData>
            </a:graphic>
          </wp:anchor>
        </w:drawing>
      </w:r>
    </w:p>
    <w:p w14:paraId="553D21FA" w14:textId="77777777" w:rsidR="00DF3139" w:rsidRDefault="00DF3139" w:rsidP="00DF3139">
      <w:pPr>
        <w:pStyle w:val="BodyText"/>
        <w:spacing w:before="8"/>
        <w:rPr>
          <w:b/>
          <w:sz w:val="21"/>
        </w:rPr>
      </w:pPr>
    </w:p>
    <w:p w14:paraId="254D6198" w14:textId="77777777" w:rsidR="00DF3139" w:rsidRDefault="00DF3139" w:rsidP="00DF3139">
      <w:pPr>
        <w:pStyle w:val="BodyText"/>
        <w:spacing w:line="360" w:lineRule="auto"/>
        <w:ind w:left="220" w:right="2926"/>
      </w:pPr>
      <w:r>
        <w:t>The two-tailed P value is &lt; 0.0001, considered extremely significant. t = 20.288 with 23 degrees of freedom.</w:t>
      </w:r>
    </w:p>
    <w:p w14:paraId="24A5BBAB" w14:textId="77777777" w:rsidR="00DF3139" w:rsidRDefault="00DF3139" w:rsidP="00DF3139">
      <w:pPr>
        <w:spacing w:line="360" w:lineRule="auto"/>
        <w:sectPr w:rsidR="00DF3139">
          <w:pgSz w:w="12240" w:h="15840"/>
          <w:pgMar w:top="1500" w:right="120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051D527C" w14:textId="77777777" w:rsidR="0036748E" w:rsidRDefault="0036748E" w:rsidP="00DF3139">
      <w:pPr>
        <w:pStyle w:val="Heading1"/>
        <w:ind w:left="325"/>
        <w:rPr>
          <w:u w:val="thick"/>
        </w:rPr>
      </w:pPr>
    </w:p>
    <w:p w14:paraId="50F21DD6" w14:textId="77777777" w:rsidR="00DF3139" w:rsidRDefault="00DF3139" w:rsidP="00DF3139">
      <w:pPr>
        <w:pStyle w:val="Heading1"/>
        <w:ind w:left="325"/>
        <w:rPr>
          <w:u w:val="none"/>
        </w:rPr>
      </w:pPr>
      <w:r>
        <w:rPr>
          <w:u w:val="thick"/>
        </w:rPr>
        <w:t>Table 2: Total Bilirubin</w:t>
      </w:r>
    </w:p>
    <w:p w14:paraId="736F7CD2" w14:textId="77777777" w:rsidR="00DF3139" w:rsidRDefault="00DF3139" w:rsidP="00DF3139">
      <w:pPr>
        <w:pStyle w:val="BodyText"/>
        <w:rPr>
          <w:b/>
          <w:sz w:val="20"/>
        </w:rPr>
      </w:pPr>
    </w:p>
    <w:p w14:paraId="17147B94" w14:textId="77777777" w:rsidR="00DF3139" w:rsidRDefault="00DF3139" w:rsidP="00DF3139">
      <w:pPr>
        <w:pStyle w:val="BodyText"/>
        <w:spacing w:before="1"/>
        <w:rPr>
          <w:b/>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8"/>
        <w:gridCol w:w="3192"/>
        <w:gridCol w:w="3192"/>
      </w:tblGrid>
      <w:tr w:rsidR="00DF3139" w14:paraId="30C20BCA" w14:textId="77777777" w:rsidTr="007F7D1F">
        <w:trPr>
          <w:trHeight w:val="830"/>
        </w:trPr>
        <w:tc>
          <w:tcPr>
            <w:tcW w:w="3198" w:type="dxa"/>
          </w:tcPr>
          <w:p w14:paraId="07D596D7" w14:textId="77777777" w:rsidR="00DF3139" w:rsidRDefault="00DF3139" w:rsidP="007F7D1F">
            <w:pPr>
              <w:pStyle w:val="TableParagraph"/>
              <w:spacing w:line="240" w:lineRule="auto"/>
              <w:ind w:left="0" w:right="0"/>
              <w:jc w:val="left"/>
              <w:rPr>
                <w:sz w:val="24"/>
              </w:rPr>
            </w:pPr>
          </w:p>
        </w:tc>
        <w:tc>
          <w:tcPr>
            <w:tcW w:w="3192" w:type="dxa"/>
          </w:tcPr>
          <w:p w14:paraId="280860D1" w14:textId="77777777" w:rsidR="00DF3139" w:rsidRDefault="00DF3139" w:rsidP="007F7D1F">
            <w:pPr>
              <w:pStyle w:val="TableParagraph"/>
              <w:spacing w:before="2" w:line="240" w:lineRule="auto"/>
              <w:rPr>
                <w:b/>
                <w:sz w:val="24"/>
              </w:rPr>
            </w:pPr>
            <w:r>
              <w:rPr>
                <w:b/>
                <w:sz w:val="24"/>
              </w:rPr>
              <w:t>Value at the beginning of the</w:t>
            </w:r>
          </w:p>
          <w:p w14:paraId="6476F9EE" w14:textId="77777777" w:rsidR="00DF3139" w:rsidRDefault="00DF3139" w:rsidP="007F7D1F">
            <w:pPr>
              <w:pStyle w:val="TableParagraph"/>
              <w:spacing w:before="136" w:line="240" w:lineRule="auto"/>
              <w:ind w:left="91"/>
              <w:rPr>
                <w:b/>
                <w:sz w:val="24"/>
              </w:rPr>
            </w:pPr>
            <w:r>
              <w:rPr>
                <w:b/>
                <w:sz w:val="24"/>
              </w:rPr>
              <w:t>study</w:t>
            </w:r>
          </w:p>
        </w:tc>
        <w:tc>
          <w:tcPr>
            <w:tcW w:w="3192" w:type="dxa"/>
          </w:tcPr>
          <w:p w14:paraId="435F0EA8" w14:textId="77777777" w:rsidR="00DF3139" w:rsidRDefault="00DF3139" w:rsidP="007F7D1F">
            <w:pPr>
              <w:pStyle w:val="TableParagraph"/>
              <w:spacing w:before="2" w:line="240" w:lineRule="auto"/>
              <w:ind w:left="96"/>
              <w:rPr>
                <w:b/>
                <w:sz w:val="24"/>
              </w:rPr>
            </w:pPr>
            <w:r>
              <w:rPr>
                <w:b/>
                <w:sz w:val="24"/>
              </w:rPr>
              <w:t>Value at the end of the study</w:t>
            </w:r>
          </w:p>
        </w:tc>
      </w:tr>
      <w:tr w:rsidR="00DF3139" w14:paraId="148BC9A1" w14:textId="77777777" w:rsidTr="007F7D1F">
        <w:trPr>
          <w:trHeight w:val="830"/>
        </w:trPr>
        <w:tc>
          <w:tcPr>
            <w:tcW w:w="3198" w:type="dxa"/>
          </w:tcPr>
          <w:p w14:paraId="1F4B062C" w14:textId="77777777" w:rsidR="00DF3139" w:rsidRDefault="00DF3139" w:rsidP="007F7D1F">
            <w:pPr>
              <w:pStyle w:val="TableParagraph"/>
              <w:ind w:left="570" w:right="565"/>
              <w:rPr>
                <w:b/>
                <w:sz w:val="24"/>
              </w:rPr>
            </w:pPr>
            <w:r>
              <w:rPr>
                <w:b/>
                <w:sz w:val="24"/>
              </w:rPr>
              <w:t>Average</w:t>
            </w:r>
          </w:p>
        </w:tc>
        <w:tc>
          <w:tcPr>
            <w:tcW w:w="3192" w:type="dxa"/>
          </w:tcPr>
          <w:p w14:paraId="1C388BE5" w14:textId="77777777" w:rsidR="00DF3139" w:rsidRDefault="00DF3139" w:rsidP="007F7D1F">
            <w:pPr>
              <w:pStyle w:val="TableParagraph"/>
              <w:ind w:left="1022" w:right="0"/>
              <w:jc w:val="left"/>
              <w:rPr>
                <w:b/>
                <w:sz w:val="24"/>
              </w:rPr>
            </w:pPr>
            <w:r>
              <w:rPr>
                <w:b/>
                <w:sz w:val="24"/>
              </w:rPr>
              <w:t>2.59166667</w:t>
            </w:r>
          </w:p>
        </w:tc>
        <w:tc>
          <w:tcPr>
            <w:tcW w:w="3192" w:type="dxa"/>
          </w:tcPr>
          <w:p w14:paraId="405B95BA" w14:textId="77777777" w:rsidR="00DF3139" w:rsidRDefault="00DF3139" w:rsidP="007F7D1F">
            <w:pPr>
              <w:pStyle w:val="TableParagraph"/>
              <w:ind w:right="89"/>
              <w:rPr>
                <w:b/>
                <w:sz w:val="24"/>
              </w:rPr>
            </w:pPr>
            <w:r>
              <w:rPr>
                <w:b/>
                <w:sz w:val="24"/>
              </w:rPr>
              <w:t>2.64583333</w:t>
            </w:r>
          </w:p>
        </w:tc>
      </w:tr>
      <w:tr w:rsidR="00DF3139" w14:paraId="38456AC4" w14:textId="77777777" w:rsidTr="007F7D1F">
        <w:trPr>
          <w:trHeight w:val="825"/>
        </w:trPr>
        <w:tc>
          <w:tcPr>
            <w:tcW w:w="3198" w:type="dxa"/>
          </w:tcPr>
          <w:p w14:paraId="51C2DCC9" w14:textId="77777777" w:rsidR="00DF3139" w:rsidRDefault="00DF3139" w:rsidP="007F7D1F">
            <w:pPr>
              <w:pStyle w:val="TableParagraph"/>
              <w:ind w:left="575" w:right="565"/>
              <w:rPr>
                <w:b/>
                <w:sz w:val="24"/>
              </w:rPr>
            </w:pPr>
            <w:r>
              <w:rPr>
                <w:b/>
                <w:sz w:val="24"/>
              </w:rPr>
              <w:t>Standard Deviation</w:t>
            </w:r>
          </w:p>
        </w:tc>
        <w:tc>
          <w:tcPr>
            <w:tcW w:w="3192" w:type="dxa"/>
          </w:tcPr>
          <w:p w14:paraId="3B9CE6CF" w14:textId="77777777" w:rsidR="00DF3139" w:rsidRDefault="00DF3139" w:rsidP="007F7D1F">
            <w:pPr>
              <w:pStyle w:val="TableParagraph"/>
              <w:ind w:left="1022" w:right="0"/>
              <w:jc w:val="left"/>
              <w:rPr>
                <w:b/>
                <w:sz w:val="24"/>
              </w:rPr>
            </w:pPr>
            <w:r>
              <w:rPr>
                <w:b/>
                <w:sz w:val="24"/>
              </w:rPr>
              <w:t>1.15642503</w:t>
            </w:r>
          </w:p>
        </w:tc>
        <w:tc>
          <w:tcPr>
            <w:tcW w:w="3192" w:type="dxa"/>
          </w:tcPr>
          <w:p w14:paraId="0D4F5A3C" w14:textId="77777777" w:rsidR="00DF3139" w:rsidRDefault="00DF3139" w:rsidP="007F7D1F">
            <w:pPr>
              <w:pStyle w:val="TableParagraph"/>
              <w:ind w:right="85"/>
              <w:rPr>
                <w:b/>
                <w:sz w:val="24"/>
              </w:rPr>
            </w:pPr>
            <w:r>
              <w:rPr>
                <w:b/>
                <w:sz w:val="24"/>
              </w:rPr>
              <w:t>1.1560725</w:t>
            </w:r>
          </w:p>
        </w:tc>
      </w:tr>
    </w:tbl>
    <w:p w14:paraId="5A1DB92B" w14:textId="77777777" w:rsidR="00DF3139" w:rsidRDefault="00DF3139" w:rsidP="00DF3139">
      <w:pPr>
        <w:pStyle w:val="BodyText"/>
        <w:spacing w:before="2"/>
        <w:rPr>
          <w:b/>
          <w:sz w:val="28"/>
        </w:rPr>
      </w:pPr>
    </w:p>
    <w:p w14:paraId="415589E7" w14:textId="77777777" w:rsidR="00DF3139" w:rsidRDefault="00DF3139" w:rsidP="00DF3139">
      <w:pPr>
        <w:spacing w:before="90"/>
        <w:ind w:left="328" w:right="346"/>
        <w:jc w:val="center"/>
        <w:rPr>
          <w:b/>
          <w:sz w:val="24"/>
        </w:rPr>
      </w:pPr>
      <w:r>
        <w:rPr>
          <w:b/>
          <w:sz w:val="24"/>
        </w:rPr>
        <w:t>Graphical representation of Table 2</w:t>
      </w:r>
    </w:p>
    <w:p w14:paraId="0998303F" w14:textId="77777777" w:rsidR="00DF3139" w:rsidRDefault="00DF3139" w:rsidP="00DF3139">
      <w:pPr>
        <w:pStyle w:val="BodyText"/>
        <w:rPr>
          <w:b/>
          <w:sz w:val="20"/>
        </w:rPr>
      </w:pPr>
    </w:p>
    <w:p w14:paraId="2E7FA5BF" w14:textId="77777777" w:rsidR="00DF3139" w:rsidRDefault="00DF3139" w:rsidP="00DF3139">
      <w:pPr>
        <w:pStyle w:val="BodyText"/>
        <w:spacing w:before="9"/>
        <w:rPr>
          <w:b/>
          <w:sz w:val="16"/>
        </w:rPr>
      </w:pPr>
      <w:r>
        <w:rPr>
          <w:noProof/>
        </w:rPr>
        <w:drawing>
          <wp:anchor distT="0" distB="0" distL="0" distR="0" simplePos="0" relativeHeight="251660288" behindDoc="0" locked="0" layoutInCell="1" allowOverlap="1" wp14:anchorId="0817A101" wp14:editId="0D884B3B">
            <wp:simplePos x="0" y="0"/>
            <wp:positionH relativeFrom="page">
              <wp:posOffset>1049509</wp:posOffset>
            </wp:positionH>
            <wp:positionV relativeFrom="paragraph">
              <wp:posOffset>147377</wp:posOffset>
            </wp:positionV>
            <wp:extent cx="5598906" cy="2730912"/>
            <wp:effectExtent l="0" t="0" r="0" b="0"/>
            <wp:wrapTopAndBottom/>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5598906" cy="2730912"/>
                    </a:xfrm>
                    <a:prstGeom prst="rect">
                      <a:avLst/>
                    </a:prstGeom>
                  </pic:spPr>
                </pic:pic>
              </a:graphicData>
            </a:graphic>
          </wp:anchor>
        </w:drawing>
      </w:r>
    </w:p>
    <w:p w14:paraId="72066773" w14:textId="77777777" w:rsidR="00DF3139" w:rsidRDefault="00DF3139" w:rsidP="00DF3139">
      <w:pPr>
        <w:pStyle w:val="BodyText"/>
        <w:rPr>
          <w:b/>
          <w:sz w:val="26"/>
        </w:rPr>
      </w:pPr>
    </w:p>
    <w:p w14:paraId="7ABBA986" w14:textId="77777777" w:rsidR="00DF3139" w:rsidRDefault="00DF3139" w:rsidP="00DF3139">
      <w:pPr>
        <w:pStyle w:val="BodyText"/>
        <w:rPr>
          <w:b/>
          <w:sz w:val="26"/>
        </w:rPr>
      </w:pPr>
    </w:p>
    <w:p w14:paraId="0C637889" w14:textId="77777777" w:rsidR="00DF3139" w:rsidRDefault="00DF3139" w:rsidP="00DF3139">
      <w:pPr>
        <w:pStyle w:val="BodyText"/>
        <w:rPr>
          <w:b/>
          <w:sz w:val="26"/>
        </w:rPr>
      </w:pPr>
    </w:p>
    <w:p w14:paraId="5F13E72D" w14:textId="77777777" w:rsidR="00DF3139" w:rsidRDefault="00DF3139" w:rsidP="00DF3139">
      <w:pPr>
        <w:pStyle w:val="BodyText"/>
        <w:spacing w:before="167"/>
        <w:ind w:left="220"/>
      </w:pPr>
      <w:r>
        <w:t>The two-tailed P value is 0.0137, considered significant.</w:t>
      </w:r>
    </w:p>
    <w:p w14:paraId="19988729" w14:textId="77777777" w:rsidR="00DF3139" w:rsidRDefault="00DF3139" w:rsidP="00DF3139">
      <w:pPr>
        <w:sectPr w:rsidR="00DF3139">
          <w:pgSz w:w="12240" w:h="15840"/>
          <w:pgMar w:top="1360" w:right="120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0B85F342" w14:textId="77777777" w:rsidR="0036748E" w:rsidRDefault="0036748E" w:rsidP="00DF3139">
      <w:pPr>
        <w:pStyle w:val="Heading1"/>
        <w:ind w:left="325"/>
        <w:rPr>
          <w:u w:val="thick"/>
        </w:rPr>
      </w:pPr>
    </w:p>
    <w:p w14:paraId="2CD1E9C5" w14:textId="77777777" w:rsidR="0036748E" w:rsidRDefault="0036748E" w:rsidP="00DF3139">
      <w:pPr>
        <w:pStyle w:val="Heading1"/>
        <w:ind w:left="325"/>
        <w:rPr>
          <w:u w:val="thick"/>
        </w:rPr>
      </w:pPr>
    </w:p>
    <w:p w14:paraId="0C01E64A" w14:textId="77777777" w:rsidR="00DF3139" w:rsidRDefault="00DF3139" w:rsidP="00DF3139">
      <w:pPr>
        <w:pStyle w:val="Heading1"/>
        <w:ind w:left="325"/>
        <w:rPr>
          <w:u w:val="none"/>
        </w:rPr>
      </w:pPr>
      <w:r>
        <w:rPr>
          <w:u w:val="thick"/>
        </w:rPr>
        <w:t>Table 3: Direct Bilirubin</w:t>
      </w:r>
    </w:p>
    <w:p w14:paraId="3FEC4F71" w14:textId="77777777" w:rsidR="00DF3139" w:rsidRDefault="00DF3139" w:rsidP="00DF3139">
      <w:pPr>
        <w:pStyle w:val="BodyText"/>
        <w:rPr>
          <w:b/>
          <w:sz w:val="20"/>
        </w:rPr>
      </w:pPr>
    </w:p>
    <w:p w14:paraId="67B0827B" w14:textId="77777777" w:rsidR="00DF3139" w:rsidRDefault="00DF3139" w:rsidP="00DF3139">
      <w:pPr>
        <w:pStyle w:val="BodyText"/>
        <w:spacing w:before="1"/>
        <w:rPr>
          <w:b/>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8"/>
        <w:gridCol w:w="3192"/>
        <w:gridCol w:w="3192"/>
      </w:tblGrid>
      <w:tr w:rsidR="00DF3139" w14:paraId="611F80BD" w14:textId="77777777" w:rsidTr="007F7D1F">
        <w:trPr>
          <w:trHeight w:val="830"/>
        </w:trPr>
        <w:tc>
          <w:tcPr>
            <w:tcW w:w="3198" w:type="dxa"/>
          </w:tcPr>
          <w:p w14:paraId="798AA01E" w14:textId="77777777" w:rsidR="00DF3139" w:rsidRDefault="00DF3139" w:rsidP="007F7D1F">
            <w:pPr>
              <w:pStyle w:val="TableParagraph"/>
              <w:spacing w:line="240" w:lineRule="auto"/>
              <w:ind w:left="0" w:right="0"/>
              <w:jc w:val="left"/>
              <w:rPr>
                <w:sz w:val="24"/>
              </w:rPr>
            </w:pPr>
          </w:p>
        </w:tc>
        <w:tc>
          <w:tcPr>
            <w:tcW w:w="3192" w:type="dxa"/>
          </w:tcPr>
          <w:p w14:paraId="562D8D44" w14:textId="77777777" w:rsidR="00DF3139" w:rsidRDefault="00DF3139" w:rsidP="007F7D1F">
            <w:pPr>
              <w:pStyle w:val="TableParagraph"/>
              <w:spacing w:before="2" w:line="240" w:lineRule="auto"/>
              <w:rPr>
                <w:b/>
                <w:sz w:val="24"/>
              </w:rPr>
            </w:pPr>
            <w:r>
              <w:rPr>
                <w:b/>
                <w:sz w:val="24"/>
              </w:rPr>
              <w:t>Value at the beginning of the</w:t>
            </w:r>
          </w:p>
          <w:p w14:paraId="2C9158F9" w14:textId="77777777" w:rsidR="00DF3139" w:rsidRDefault="00DF3139" w:rsidP="007F7D1F">
            <w:pPr>
              <w:pStyle w:val="TableParagraph"/>
              <w:spacing w:before="136" w:line="240" w:lineRule="auto"/>
              <w:ind w:left="91"/>
              <w:rPr>
                <w:b/>
                <w:sz w:val="24"/>
              </w:rPr>
            </w:pPr>
            <w:r>
              <w:rPr>
                <w:b/>
                <w:sz w:val="24"/>
              </w:rPr>
              <w:t>study</w:t>
            </w:r>
          </w:p>
        </w:tc>
        <w:tc>
          <w:tcPr>
            <w:tcW w:w="3192" w:type="dxa"/>
          </w:tcPr>
          <w:p w14:paraId="5F0F182E" w14:textId="77777777" w:rsidR="00DF3139" w:rsidRDefault="00DF3139" w:rsidP="007F7D1F">
            <w:pPr>
              <w:pStyle w:val="TableParagraph"/>
              <w:spacing w:before="2" w:line="240" w:lineRule="auto"/>
              <w:ind w:left="96"/>
              <w:rPr>
                <w:b/>
                <w:sz w:val="24"/>
              </w:rPr>
            </w:pPr>
            <w:r>
              <w:rPr>
                <w:b/>
                <w:sz w:val="24"/>
              </w:rPr>
              <w:t>Value at the end of the study</w:t>
            </w:r>
          </w:p>
        </w:tc>
      </w:tr>
      <w:tr w:rsidR="00DF3139" w14:paraId="69493CFE" w14:textId="77777777" w:rsidTr="007F7D1F">
        <w:trPr>
          <w:trHeight w:val="830"/>
        </w:trPr>
        <w:tc>
          <w:tcPr>
            <w:tcW w:w="3198" w:type="dxa"/>
          </w:tcPr>
          <w:p w14:paraId="109ABF4F" w14:textId="77777777" w:rsidR="00DF3139" w:rsidRDefault="00DF3139" w:rsidP="007F7D1F">
            <w:pPr>
              <w:pStyle w:val="TableParagraph"/>
              <w:ind w:left="570" w:right="565"/>
              <w:rPr>
                <w:b/>
                <w:sz w:val="24"/>
              </w:rPr>
            </w:pPr>
            <w:r>
              <w:rPr>
                <w:b/>
                <w:sz w:val="24"/>
              </w:rPr>
              <w:t>Average</w:t>
            </w:r>
          </w:p>
        </w:tc>
        <w:tc>
          <w:tcPr>
            <w:tcW w:w="3192" w:type="dxa"/>
          </w:tcPr>
          <w:p w14:paraId="1BA9FBB7" w14:textId="77777777" w:rsidR="00DF3139" w:rsidRDefault="00DF3139" w:rsidP="007F7D1F">
            <w:pPr>
              <w:pStyle w:val="TableParagraph"/>
              <w:ind w:left="1084" w:right="0"/>
              <w:jc w:val="left"/>
              <w:rPr>
                <w:b/>
                <w:sz w:val="24"/>
              </w:rPr>
            </w:pPr>
            <w:r>
              <w:rPr>
                <w:b/>
                <w:sz w:val="24"/>
              </w:rPr>
              <w:t>0.8208333</w:t>
            </w:r>
          </w:p>
        </w:tc>
        <w:tc>
          <w:tcPr>
            <w:tcW w:w="3192" w:type="dxa"/>
          </w:tcPr>
          <w:p w14:paraId="632A4FEE" w14:textId="77777777" w:rsidR="00DF3139" w:rsidRDefault="00DF3139" w:rsidP="007F7D1F">
            <w:pPr>
              <w:pStyle w:val="TableParagraph"/>
              <w:ind w:right="89"/>
              <w:rPr>
                <w:b/>
                <w:sz w:val="24"/>
              </w:rPr>
            </w:pPr>
            <w:r>
              <w:rPr>
                <w:b/>
                <w:sz w:val="24"/>
              </w:rPr>
              <w:t>0.85416667</w:t>
            </w:r>
          </w:p>
        </w:tc>
      </w:tr>
      <w:tr w:rsidR="00DF3139" w14:paraId="4A3A5F9B" w14:textId="77777777" w:rsidTr="007F7D1F">
        <w:trPr>
          <w:trHeight w:val="825"/>
        </w:trPr>
        <w:tc>
          <w:tcPr>
            <w:tcW w:w="3198" w:type="dxa"/>
          </w:tcPr>
          <w:p w14:paraId="39B5CCD1" w14:textId="77777777" w:rsidR="00DF3139" w:rsidRDefault="00DF3139" w:rsidP="007F7D1F">
            <w:pPr>
              <w:pStyle w:val="TableParagraph"/>
              <w:ind w:left="575" w:right="565"/>
              <w:rPr>
                <w:b/>
                <w:sz w:val="24"/>
              </w:rPr>
            </w:pPr>
            <w:r>
              <w:rPr>
                <w:b/>
                <w:sz w:val="24"/>
              </w:rPr>
              <w:t>Standard Deviation</w:t>
            </w:r>
          </w:p>
        </w:tc>
        <w:tc>
          <w:tcPr>
            <w:tcW w:w="3192" w:type="dxa"/>
          </w:tcPr>
          <w:p w14:paraId="0E7F4106" w14:textId="77777777" w:rsidR="00DF3139" w:rsidRDefault="00DF3139" w:rsidP="007F7D1F">
            <w:pPr>
              <w:pStyle w:val="TableParagraph"/>
              <w:ind w:left="1084" w:right="0"/>
              <w:jc w:val="left"/>
              <w:rPr>
                <w:b/>
                <w:sz w:val="24"/>
              </w:rPr>
            </w:pPr>
            <w:r>
              <w:rPr>
                <w:b/>
                <w:sz w:val="24"/>
              </w:rPr>
              <w:t>0.3538351</w:t>
            </w:r>
          </w:p>
        </w:tc>
        <w:tc>
          <w:tcPr>
            <w:tcW w:w="3192" w:type="dxa"/>
          </w:tcPr>
          <w:p w14:paraId="42EE4784" w14:textId="77777777" w:rsidR="00DF3139" w:rsidRDefault="00DF3139" w:rsidP="007F7D1F">
            <w:pPr>
              <w:pStyle w:val="TableParagraph"/>
              <w:ind w:right="85"/>
              <w:rPr>
                <w:b/>
                <w:sz w:val="24"/>
              </w:rPr>
            </w:pPr>
            <w:r>
              <w:rPr>
                <w:b/>
                <w:sz w:val="24"/>
              </w:rPr>
              <w:t>0.3538351</w:t>
            </w:r>
          </w:p>
        </w:tc>
      </w:tr>
    </w:tbl>
    <w:p w14:paraId="3C72902E" w14:textId="77777777" w:rsidR="00DF3139" w:rsidRDefault="00DF3139" w:rsidP="00DF3139">
      <w:pPr>
        <w:pStyle w:val="BodyText"/>
        <w:rPr>
          <w:b/>
          <w:sz w:val="20"/>
        </w:rPr>
      </w:pPr>
    </w:p>
    <w:p w14:paraId="12120A82" w14:textId="77777777" w:rsidR="00DF3139" w:rsidRDefault="00DF3139" w:rsidP="00DF3139">
      <w:pPr>
        <w:pStyle w:val="BodyText"/>
        <w:spacing w:before="3"/>
        <w:rPr>
          <w:b/>
          <w:sz w:val="25"/>
        </w:rPr>
      </w:pPr>
    </w:p>
    <w:p w14:paraId="5929CFE0" w14:textId="77777777" w:rsidR="00DF3139" w:rsidRDefault="00DF3139" w:rsidP="00DF3139">
      <w:pPr>
        <w:spacing w:before="90"/>
        <w:ind w:left="328" w:right="342"/>
        <w:jc w:val="center"/>
        <w:rPr>
          <w:b/>
          <w:sz w:val="24"/>
        </w:rPr>
      </w:pPr>
      <w:r>
        <w:rPr>
          <w:b/>
          <w:sz w:val="24"/>
        </w:rPr>
        <w:t>Graphical representation of Table 3</w:t>
      </w:r>
    </w:p>
    <w:p w14:paraId="3418BC7C" w14:textId="77777777" w:rsidR="00DF3139" w:rsidRDefault="00DF3139" w:rsidP="00DF3139">
      <w:pPr>
        <w:pStyle w:val="BodyText"/>
        <w:rPr>
          <w:b/>
          <w:sz w:val="20"/>
        </w:rPr>
      </w:pPr>
    </w:p>
    <w:p w14:paraId="3403C168" w14:textId="77777777" w:rsidR="00DF3139" w:rsidRDefault="00DF3139" w:rsidP="00DF3139">
      <w:pPr>
        <w:pStyle w:val="BodyText"/>
        <w:rPr>
          <w:b/>
          <w:sz w:val="20"/>
        </w:rPr>
      </w:pPr>
    </w:p>
    <w:p w14:paraId="0F1F7CE3" w14:textId="77777777" w:rsidR="00DF3139" w:rsidRDefault="00DF3139" w:rsidP="00DF3139">
      <w:pPr>
        <w:pStyle w:val="BodyText"/>
        <w:spacing w:before="4"/>
        <w:rPr>
          <w:b/>
          <w:sz w:val="11"/>
        </w:rPr>
      </w:pPr>
      <w:r>
        <w:rPr>
          <w:noProof/>
        </w:rPr>
        <w:drawing>
          <wp:anchor distT="0" distB="0" distL="0" distR="0" simplePos="0" relativeHeight="251661312" behindDoc="0" locked="0" layoutInCell="1" allowOverlap="1" wp14:anchorId="40BABBD3" wp14:editId="56C459A1">
            <wp:simplePos x="0" y="0"/>
            <wp:positionH relativeFrom="page">
              <wp:posOffset>1160110</wp:posOffset>
            </wp:positionH>
            <wp:positionV relativeFrom="paragraph">
              <wp:posOffset>107839</wp:posOffset>
            </wp:positionV>
            <wp:extent cx="5390871" cy="2635091"/>
            <wp:effectExtent l="0" t="0" r="0" b="0"/>
            <wp:wrapTopAndBottom/>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5390871" cy="2635091"/>
                    </a:xfrm>
                    <a:prstGeom prst="rect">
                      <a:avLst/>
                    </a:prstGeom>
                  </pic:spPr>
                </pic:pic>
              </a:graphicData>
            </a:graphic>
          </wp:anchor>
        </w:drawing>
      </w:r>
    </w:p>
    <w:p w14:paraId="4606DC98" w14:textId="77777777" w:rsidR="00DF3139" w:rsidRDefault="00DF3139" w:rsidP="00DF3139">
      <w:pPr>
        <w:pStyle w:val="BodyText"/>
        <w:rPr>
          <w:b/>
          <w:sz w:val="26"/>
        </w:rPr>
      </w:pPr>
    </w:p>
    <w:p w14:paraId="10497BAD" w14:textId="77777777" w:rsidR="00DF3139" w:rsidRDefault="00DF3139" w:rsidP="00DF3139">
      <w:pPr>
        <w:pStyle w:val="BodyText"/>
        <w:rPr>
          <w:b/>
          <w:sz w:val="26"/>
        </w:rPr>
      </w:pPr>
    </w:p>
    <w:p w14:paraId="6E1A681F" w14:textId="77777777" w:rsidR="00DF3139" w:rsidRDefault="00DF3139" w:rsidP="00DF3139">
      <w:pPr>
        <w:pStyle w:val="BodyText"/>
        <w:rPr>
          <w:b/>
          <w:sz w:val="26"/>
        </w:rPr>
      </w:pPr>
    </w:p>
    <w:p w14:paraId="06196A05" w14:textId="77777777" w:rsidR="00DF3139" w:rsidRDefault="00DF3139" w:rsidP="00DF3139">
      <w:pPr>
        <w:pStyle w:val="BodyText"/>
        <w:spacing w:before="175"/>
        <w:ind w:left="220"/>
      </w:pPr>
      <w:r>
        <w:t>The two-tailed P value is 0.0024, considered very significant.</w:t>
      </w:r>
    </w:p>
    <w:p w14:paraId="180505EE" w14:textId="77777777" w:rsidR="00DF3139" w:rsidRDefault="00DF3139" w:rsidP="00DF3139">
      <w:pPr>
        <w:sectPr w:rsidR="00DF3139">
          <w:pgSz w:w="12240" w:h="15840"/>
          <w:pgMar w:top="1360" w:right="120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13C13336" w14:textId="77777777" w:rsidR="00DF3139" w:rsidRDefault="00DF3139" w:rsidP="00DF3139">
      <w:pPr>
        <w:pStyle w:val="Heading1"/>
        <w:ind w:right="344"/>
        <w:rPr>
          <w:u w:val="none"/>
        </w:rPr>
      </w:pPr>
      <w:r>
        <w:rPr>
          <w:u w:val="thick"/>
        </w:rPr>
        <w:lastRenderedPageBreak/>
        <w:t>Table 4: Alanine Aminotransferase (ALT) / SGPT</w:t>
      </w:r>
    </w:p>
    <w:p w14:paraId="75D6577C" w14:textId="77777777" w:rsidR="00DF3139" w:rsidRDefault="00DF3139" w:rsidP="00DF3139">
      <w:pPr>
        <w:pStyle w:val="BodyText"/>
        <w:rPr>
          <w:b/>
          <w:sz w:val="20"/>
        </w:rPr>
      </w:pPr>
    </w:p>
    <w:p w14:paraId="3AE72B14" w14:textId="77777777" w:rsidR="00DF3139" w:rsidRDefault="00DF3139" w:rsidP="00DF3139">
      <w:pPr>
        <w:pStyle w:val="BodyText"/>
        <w:spacing w:before="1"/>
        <w:rPr>
          <w:b/>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8"/>
        <w:gridCol w:w="3192"/>
        <w:gridCol w:w="3192"/>
      </w:tblGrid>
      <w:tr w:rsidR="00DF3139" w14:paraId="42044673" w14:textId="77777777" w:rsidTr="007F7D1F">
        <w:trPr>
          <w:trHeight w:val="830"/>
        </w:trPr>
        <w:tc>
          <w:tcPr>
            <w:tcW w:w="3198" w:type="dxa"/>
          </w:tcPr>
          <w:p w14:paraId="516C81FF" w14:textId="77777777" w:rsidR="00DF3139" w:rsidRDefault="00DF3139" w:rsidP="007F7D1F">
            <w:pPr>
              <w:pStyle w:val="TableParagraph"/>
              <w:spacing w:line="240" w:lineRule="auto"/>
              <w:ind w:left="0" w:right="0"/>
              <w:jc w:val="left"/>
              <w:rPr>
                <w:sz w:val="24"/>
              </w:rPr>
            </w:pPr>
          </w:p>
        </w:tc>
        <w:tc>
          <w:tcPr>
            <w:tcW w:w="3192" w:type="dxa"/>
          </w:tcPr>
          <w:p w14:paraId="4AC3E469" w14:textId="77777777" w:rsidR="00DF3139" w:rsidRDefault="00DF3139" w:rsidP="007F7D1F">
            <w:pPr>
              <w:pStyle w:val="TableParagraph"/>
              <w:spacing w:before="2" w:line="240" w:lineRule="auto"/>
              <w:rPr>
                <w:b/>
                <w:sz w:val="24"/>
              </w:rPr>
            </w:pPr>
            <w:r>
              <w:rPr>
                <w:b/>
                <w:sz w:val="24"/>
              </w:rPr>
              <w:t>Value at the beginning of the</w:t>
            </w:r>
          </w:p>
          <w:p w14:paraId="581E62A4" w14:textId="77777777" w:rsidR="00DF3139" w:rsidRDefault="00DF3139" w:rsidP="007F7D1F">
            <w:pPr>
              <w:pStyle w:val="TableParagraph"/>
              <w:spacing w:before="136" w:line="240" w:lineRule="auto"/>
              <w:ind w:left="91"/>
              <w:rPr>
                <w:b/>
                <w:sz w:val="24"/>
              </w:rPr>
            </w:pPr>
            <w:r>
              <w:rPr>
                <w:b/>
                <w:sz w:val="24"/>
              </w:rPr>
              <w:t>study</w:t>
            </w:r>
          </w:p>
        </w:tc>
        <w:tc>
          <w:tcPr>
            <w:tcW w:w="3192" w:type="dxa"/>
          </w:tcPr>
          <w:p w14:paraId="20BB06E5" w14:textId="77777777" w:rsidR="00DF3139" w:rsidRDefault="00DF3139" w:rsidP="007F7D1F">
            <w:pPr>
              <w:pStyle w:val="TableParagraph"/>
              <w:spacing w:before="2" w:line="240" w:lineRule="auto"/>
              <w:ind w:left="96"/>
              <w:rPr>
                <w:b/>
                <w:sz w:val="24"/>
              </w:rPr>
            </w:pPr>
            <w:r>
              <w:rPr>
                <w:b/>
                <w:sz w:val="24"/>
              </w:rPr>
              <w:t>Value at the end of the study</w:t>
            </w:r>
          </w:p>
        </w:tc>
      </w:tr>
      <w:tr w:rsidR="00DF3139" w14:paraId="3EE292B8" w14:textId="77777777" w:rsidTr="007F7D1F">
        <w:trPr>
          <w:trHeight w:val="830"/>
        </w:trPr>
        <w:tc>
          <w:tcPr>
            <w:tcW w:w="3198" w:type="dxa"/>
          </w:tcPr>
          <w:p w14:paraId="390F79A7" w14:textId="77777777" w:rsidR="00DF3139" w:rsidRDefault="00DF3139" w:rsidP="007F7D1F">
            <w:pPr>
              <w:pStyle w:val="TableParagraph"/>
              <w:ind w:left="570" w:right="565"/>
              <w:rPr>
                <w:b/>
                <w:sz w:val="24"/>
              </w:rPr>
            </w:pPr>
            <w:r>
              <w:rPr>
                <w:b/>
                <w:sz w:val="24"/>
              </w:rPr>
              <w:t>Average</w:t>
            </w:r>
          </w:p>
        </w:tc>
        <w:tc>
          <w:tcPr>
            <w:tcW w:w="3192" w:type="dxa"/>
          </w:tcPr>
          <w:p w14:paraId="21BAC746" w14:textId="77777777" w:rsidR="00DF3139" w:rsidRDefault="00DF3139" w:rsidP="007F7D1F">
            <w:pPr>
              <w:pStyle w:val="TableParagraph"/>
              <w:rPr>
                <w:b/>
                <w:sz w:val="24"/>
              </w:rPr>
            </w:pPr>
            <w:r>
              <w:rPr>
                <w:b/>
                <w:sz w:val="24"/>
              </w:rPr>
              <w:t>41.125</w:t>
            </w:r>
          </w:p>
        </w:tc>
        <w:tc>
          <w:tcPr>
            <w:tcW w:w="3192" w:type="dxa"/>
          </w:tcPr>
          <w:p w14:paraId="157B8679" w14:textId="77777777" w:rsidR="00DF3139" w:rsidRDefault="00DF3139" w:rsidP="007F7D1F">
            <w:pPr>
              <w:pStyle w:val="TableParagraph"/>
              <w:ind w:right="89"/>
              <w:rPr>
                <w:b/>
                <w:sz w:val="24"/>
              </w:rPr>
            </w:pPr>
            <w:r>
              <w:rPr>
                <w:b/>
                <w:sz w:val="24"/>
              </w:rPr>
              <w:t>43.875</w:t>
            </w:r>
          </w:p>
        </w:tc>
      </w:tr>
      <w:tr w:rsidR="00DF3139" w14:paraId="6FAEE497" w14:textId="77777777" w:rsidTr="007F7D1F">
        <w:trPr>
          <w:trHeight w:val="825"/>
        </w:trPr>
        <w:tc>
          <w:tcPr>
            <w:tcW w:w="3198" w:type="dxa"/>
          </w:tcPr>
          <w:p w14:paraId="1523709E" w14:textId="77777777" w:rsidR="00DF3139" w:rsidRDefault="00DF3139" w:rsidP="007F7D1F">
            <w:pPr>
              <w:pStyle w:val="TableParagraph"/>
              <w:ind w:left="575" w:right="565"/>
              <w:rPr>
                <w:b/>
                <w:sz w:val="24"/>
              </w:rPr>
            </w:pPr>
            <w:r>
              <w:rPr>
                <w:b/>
                <w:sz w:val="24"/>
              </w:rPr>
              <w:t>Standard Deviation</w:t>
            </w:r>
          </w:p>
        </w:tc>
        <w:tc>
          <w:tcPr>
            <w:tcW w:w="3192" w:type="dxa"/>
          </w:tcPr>
          <w:p w14:paraId="0BA413BA" w14:textId="77777777" w:rsidR="00DF3139" w:rsidRDefault="00DF3139" w:rsidP="007F7D1F">
            <w:pPr>
              <w:pStyle w:val="TableParagraph"/>
              <w:ind w:right="87"/>
              <w:rPr>
                <w:b/>
                <w:sz w:val="24"/>
              </w:rPr>
            </w:pPr>
            <w:r>
              <w:rPr>
                <w:b/>
                <w:sz w:val="24"/>
              </w:rPr>
              <w:t>32.70728213</w:t>
            </w:r>
          </w:p>
        </w:tc>
        <w:tc>
          <w:tcPr>
            <w:tcW w:w="3192" w:type="dxa"/>
          </w:tcPr>
          <w:p w14:paraId="30956E22" w14:textId="77777777" w:rsidR="00DF3139" w:rsidRDefault="00DF3139" w:rsidP="007F7D1F">
            <w:pPr>
              <w:pStyle w:val="TableParagraph"/>
              <w:ind w:right="85"/>
              <w:rPr>
                <w:b/>
                <w:sz w:val="24"/>
              </w:rPr>
            </w:pPr>
            <w:r>
              <w:rPr>
                <w:b/>
                <w:sz w:val="24"/>
              </w:rPr>
              <w:t>31.40383873</w:t>
            </w:r>
          </w:p>
        </w:tc>
      </w:tr>
    </w:tbl>
    <w:p w14:paraId="238477AF" w14:textId="77777777" w:rsidR="00DF3139" w:rsidRDefault="00DF3139" w:rsidP="00DF3139">
      <w:pPr>
        <w:pStyle w:val="BodyText"/>
        <w:spacing w:before="2"/>
        <w:rPr>
          <w:b/>
          <w:sz w:val="28"/>
        </w:rPr>
      </w:pPr>
    </w:p>
    <w:p w14:paraId="2BF02DBF" w14:textId="77777777" w:rsidR="00DF3139" w:rsidRDefault="00DF3139" w:rsidP="00DF3139">
      <w:pPr>
        <w:spacing w:before="90"/>
        <w:ind w:right="3081"/>
        <w:jc w:val="right"/>
        <w:rPr>
          <w:b/>
          <w:sz w:val="24"/>
        </w:rPr>
      </w:pPr>
      <w:r>
        <w:rPr>
          <w:b/>
          <w:sz w:val="24"/>
        </w:rPr>
        <w:t>Graphical representation of Table 4</w:t>
      </w:r>
    </w:p>
    <w:p w14:paraId="3817C291" w14:textId="77777777" w:rsidR="00DF3139" w:rsidRDefault="00DF3139" w:rsidP="00DF3139">
      <w:pPr>
        <w:pStyle w:val="BodyText"/>
        <w:rPr>
          <w:b/>
          <w:sz w:val="20"/>
        </w:rPr>
      </w:pPr>
    </w:p>
    <w:p w14:paraId="029007C6" w14:textId="77777777" w:rsidR="00DF3139" w:rsidRDefault="00DF3139" w:rsidP="00DF3139">
      <w:pPr>
        <w:pStyle w:val="BodyText"/>
        <w:spacing w:before="1"/>
        <w:rPr>
          <w:b/>
          <w:sz w:val="15"/>
        </w:rPr>
      </w:pPr>
      <w:r>
        <w:rPr>
          <w:noProof/>
        </w:rPr>
        <w:drawing>
          <wp:anchor distT="0" distB="0" distL="0" distR="0" simplePos="0" relativeHeight="251662336" behindDoc="0" locked="0" layoutInCell="1" allowOverlap="1" wp14:anchorId="45AF565F" wp14:editId="72914F07">
            <wp:simplePos x="0" y="0"/>
            <wp:positionH relativeFrom="page">
              <wp:posOffset>1102401</wp:posOffset>
            </wp:positionH>
            <wp:positionV relativeFrom="paragraph">
              <wp:posOffset>135248</wp:posOffset>
            </wp:positionV>
            <wp:extent cx="5444435" cy="2635091"/>
            <wp:effectExtent l="0" t="0" r="0" b="0"/>
            <wp:wrapTopAndBottom/>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5444435" cy="2635091"/>
                    </a:xfrm>
                    <a:prstGeom prst="rect">
                      <a:avLst/>
                    </a:prstGeom>
                  </pic:spPr>
                </pic:pic>
              </a:graphicData>
            </a:graphic>
          </wp:anchor>
        </w:drawing>
      </w:r>
    </w:p>
    <w:p w14:paraId="6A86FB43" w14:textId="77777777" w:rsidR="00DF3139" w:rsidRDefault="00DF3139" w:rsidP="00DF3139">
      <w:pPr>
        <w:pStyle w:val="BodyText"/>
        <w:spacing w:before="211"/>
        <w:ind w:right="3169"/>
        <w:jc w:val="right"/>
      </w:pPr>
      <w:r>
        <w:t>The two-tailed P value is 0.0005, considered extremely significant.</w:t>
      </w:r>
    </w:p>
    <w:p w14:paraId="57622C5B" w14:textId="77777777" w:rsidR="00DF3139" w:rsidRDefault="00DF3139" w:rsidP="00DF3139">
      <w:pPr>
        <w:jc w:val="right"/>
        <w:sectPr w:rsidR="00DF3139">
          <w:pgSz w:w="12240" w:h="15840"/>
          <w:pgMar w:top="1360" w:right="120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6C4C88EE" w14:textId="77777777" w:rsidR="00DF3139" w:rsidRDefault="00DF3139" w:rsidP="00DF3139">
      <w:pPr>
        <w:pStyle w:val="Heading1"/>
        <w:ind w:right="345"/>
        <w:rPr>
          <w:u w:val="none"/>
        </w:rPr>
      </w:pPr>
      <w:r>
        <w:rPr>
          <w:u w:val="thick"/>
        </w:rPr>
        <w:lastRenderedPageBreak/>
        <w:t>Table 5: Aspartate Aminotransferase (AST) / SGOT</w:t>
      </w:r>
    </w:p>
    <w:p w14:paraId="4F2E058D" w14:textId="77777777" w:rsidR="00DF3139" w:rsidRDefault="00DF3139" w:rsidP="00DF3139">
      <w:pPr>
        <w:pStyle w:val="BodyText"/>
        <w:rPr>
          <w:b/>
          <w:sz w:val="20"/>
        </w:rPr>
      </w:pPr>
    </w:p>
    <w:p w14:paraId="3397CC10" w14:textId="77777777" w:rsidR="00DF3139" w:rsidRDefault="00DF3139" w:rsidP="00DF3139">
      <w:pPr>
        <w:pStyle w:val="BodyText"/>
        <w:spacing w:before="1"/>
        <w:rPr>
          <w:b/>
          <w:sz w:val="28"/>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8"/>
        <w:gridCol w:w="3192"/>
        <w:gridCol w:w="3192"/>
      </w:tblGrid>
      <w:tr w:rsidR="00DF3139" w14:paraId="5D9F9FD1" w14:textId="77777777" w:rsidTr="007F7D1F">
        <w:trPr>
          <w:trHeight w:val="830"/>
        </w:trPr>
        <w:tc>
          <w:tcPr>
            <w:tcW w:w="3198" w:type="dxa"/>
          </w:tcPr>
          <w:p w14:paraId="617C537C" w14:textId="77777777" w:rsidR="00DF3139" w:rsidRDefault="00DF3139" w:rsidP="007F7D1F">
            <w:pPr>
              <w:pStyle w:val="TableParagraph"/>
              <w:spacing w:line="240" w:lineRule="auto"/>
              <w:ind w:left="0" w:right="0"/>
              <w:jc w:val="left"/>
              <w:rPr>
                <w:sz w:val="24"/>
              </w:rPr>
            </w:pPr>
          </w:p>
        </w:tc>
        <w:tc>
          <w:tcPr>
            <w:tcW w:w="3192" w:type="dxa"/>
          </w:tcPr>
          <w:p w14:paraId="799B956F" w14:textId="77777777" w:rsidR="00DF3139" w:rsidRDefault="00DF3139" w:rsidP="007F7D1F">
            <w:pPr>
              <w:pStyle w:val="TableParagraph"/>
              <w:spacing w:before="2" w:line="240" w:lineRule="auto"/>
              <w:rPr>
                <w:b/>
                <w:sz w:val="24"/>
              </w:rPr>
            </w:pPr>
            <w:r>
              <w:rPr>
                <w:b/>
                <w:sz w:val="24"/>
              </w:rPr>
              <w:t>Value at the beginning of the</w:t>
            </w:r>
          </w:p>
          <w:p w14:paraId="60C0B7E9" w14:textId="77777777" w:rsidR="00DF3139" w:rsidRDefault="00DF3139" w:rsidP="007F7D1F">
            <w:pPr>
              <w:pStyle w:val="TableParagraph"/>
              <w:spacing w:before="136" w:line="240" w:lineRule="auto"/>
              <w:ind w:left="91"/>
              <w:rPr>
                <w:b/>
                <w:sz w:val="24"/>
              </w:rPr>
            </w:pPr>
            <w:r>
              <w:rPr>
                <w:b/>
                <w:sz w:val="24"/>
              </w:rPr>
              <w:t>study</w:t>
            </w:r>
          </w:p>
        </w:tc>
        <w:tc>
          <w:tcPr>
            <w:tcW w:w="3192" w:type="dxa"/>
          </w:tcPr>
          <w:p w14:paraId="5C5C57C2" w14:textId="77777777" w:rsidR="00DF3139" w:rsidRDefault="00DF3139" w:rsidP="007F7D1F">
            <w:pPr>
              <w:pStyle w:val="TableParagraph"/>
              <w:spacing w:before="2" w:line="240" w:lineRule="auto"/>
              <w:ind w:left="96"/>
              <w:rPr>
                <w:b/>
                <w:sz w:val="24"/>
              </w:rPr>
            </w:pPr>
            <w:r>
              <w:rPr>
                <w:b/>
                <w:sz w:val="24"/>
              </w:rPr>
              <w:t>Value at the end of the study</w:t>
            </w:r>
          </w:p>
        </w:tc>
      </w:tr>
      <w:tr w:rsidR="00DF3139" w14:paraId="7EEF81A9" w14:textId="77777777" w:rsidTr="007F7D1F">
        <w:trPr>
          <w:trHeight w:val="1243"/>
        </w:trPr>
        <w:tc>
          <w:tcPr>
            <w:tcW w:w="3198" w:type="dxa"/>
          </w:tcPr>
          <w:p w14:paraId="4FC2F5CF" w14:textId="77777777" w:rsidR="00DF3139" w:rsidRDefault="00DF3139" w:rsidP="007F7D1F">
            <w:pPr>
              <w:pStyle w:val="TableParagraph"/>
              <w:ind w:left="570" w:right="565"/>
              <w:rPr>
                <w:b/>
                <w:sz w:val="24"/>
              </w:rPr>
            </w:pPr>
            <w:r>
              <w:rPr>
                <w:b/>
                <w:sz w:val="24"/>
              </w:rPr>
              <w:t>Average</w:t>
            </w:r>
          </w:p>
        </w:tc>
        <w:tc>
          <w:tcPr>
            <w:tcW w:w="3192" w:type="dxa"/>
          </w:tcPr>
          <w:p w14:paraId="055CDAB9" w14:textId="77777777" w:rsidR="00DF3139" w:rsidRDefault="00DF3139" w:rsidP="007F7D1F">
            <w:pPr>
              <w:pStyle w:val="TableParagraph"/>
              <w:spacing w:before="6" w:line="240" w:lineRule="auto"/>
              <w:ind w:left="0" w:right="0"/>
              <w:jc w:val="left"/>
              <w:rPr>
                <w:b/>
                <w:sz w:val="35"/>
              </w:rPr>
            </w:pPr>
          </w:p>
          <w:p w14:paraId="563F9A7C" w14:textId="77777777" w:rsidR="00DF3139" w:rsidRDefault="00DF3139" w:rsidP="007F7D1F">
            <w:pPr>
              <w:pStyle w:val="TableParagraph"/>
              <w:spacing w:before="1" w:line="240" w:lineRule="auto"/>
              <w:ind w:right="87"/>
              <w:rPr>
                <w:b/>
                <w:sz w:val="24"/>
              </w:rPr>
            </w:pPr>
            <w:r>
              <w:rPr>
                <w:b/>
                <w:sz w:val="24"/>
              </w:rPr>
              <w:t>51.25</w:t>
            </w:r>
          </w:p>
        </w:tc>
        <w:tc>
          <w:tcPr>
            <w:tcW w:w="3192" w:type="dxa"/>
          </w:tcPr>
          <w:p w14:paraId="6116787D" w14:textId="77777777" w:rsidR="00DF3139" w:rsidRDefault="00DF3139" w:rsidP="007F7D1F">
            <w:pPr>
              <w:pStyle w:val="TableParagraph"/>
              <w:spacing w:before="6" w:line="240" w:lineRule="auto"/>
              <w:ind w:left="0" w:right="0"/>
              <w:jc w:val="left"/>
              <w:rPr>
                <w:b/>
                <w:sz w:val="35"/>
              </w:rPr>
            </w:pPr>
          </w:p>
          <w:p w14:paraId="36192D66" w14:textId="77777777" w:rsidR="00DF3139" w:rsidRDefault="00DF3139" w:rsidP="007F7D1F">
            <w:pPr>
              <w:pStyle w:val="TableParagraph"/>
              <w:spacing w:before="1" w:line="240" w:lineRule="auto"/>
              <w:ind w:right="85"/>
              <w:rPr>
                <w:b/>
                <w:sz w:val="24"/>
              </w:rPr>
            </w:pPr>
            <w:r>
              <w:rPr>
                <w:b/>
                <w:sz w:val="24"/>
              </w:rPr>
              <w:t>53.33333333</w:t>
            </w:r>
          </w:p>
        </w:tc>
      </w:tr>
      <w:tr w:rsidR="00DF3139" w14:paraId="7078C8F5" w14:textId="77777777" w:rsidTr="007F7D1F">
        <w:trPr>
          <w:trHeight w:val="829"/>
        </w:trPr>
        <w:tc>
          <w:tcPr>
            <w:tcW w:w="3198" w:type="dxa"/>
          </w:tcPr>
          <w:p w14:paraId="454E27E8" w14:textId="77777777" w:rsidR="00DF3139" w:rsidRDefault="00DF3139" w:rsidP="007F7D1F">
            <w:pPr>
              <w:pStyle w:val="TableParagraph"/>
              <w:ind w:left="575" w:right="565"/>
              <w:rPr>
                <w:b/>
                <w:sz w:val="24"/>
              </w:rPr>
            </w:pPr>
            <w:r>
              <w:rPr>
                <w:b/>
                <w:sz w:val="24"/>
              </w:rPr>
              <w:t>Standard Deviation</w:t>
            </w:r>
          </w:p>
        </w:tc>
        <w:tc>
          <w:tcPr>
            <w:tcW w:w="3192" w:type="dxa"/>
          </w:tcPr>
          <w:p w14:paraId="625DBE54" w14:textId="77777777" w:rsidR="00DF3139" w:rsidRDefault="00DF3139" w:rsidP="007F7D1F">
            <w:pPr>
              <w:pStyle w:val="TableParagraph"/>
              <w:ind w:right="87"/>
              <w:rPr>
                <w:b/>
                <w:sz w:val="24"/>
              </w:rPr>
            </w:pPr>
            <w:r>
              <w:rPr>
                <w:b/>
                <w:sz w:val="24"/>
              </w:rPr>
              <w:t>39.09659165</w:t>
            </w:r>
          </w:p>
        </w:tc>
        <w:tc>
          <w:tcPr>
            <w:tcW w:w="3192" w:type="dxa"/>
          </w:tcPr>
          <w:p w14:paraId="415B8E8F" w14:textId="77777777" w:rsidR="00DF3139" w:rsidRDefault="00DF3139" w:rsidP="007F7D1F">
            <w:pPr>
              <w:pStyle w:val="TableParagraph"/>
              <w:ind w:right="85"/>
              <w:rPr>
                <w:b/>
                <w:sz w:val="24"/>
              </w:rPr>
            </w:pPr>
            <w:r>
              <w:rPr>
                <w:b/>
                <w:sz w:val="24"/>
              </w:rPr>
              <w:t>36.87306861</w:t>
            </w:r>
          </w:p>
        </w:tc>
      </w:tr>
    </w:tbl>
    <w:p w14:paraId="64C24401" w14:textId="77777777" w:rsidR="00DF3139" w:rsidRDefault="00DF3139" w:rsidP="00DF3139">
      <w:pPr>
        <w:pStyle w:val="BodyText"/>
        <w:rPr>
          <w:b/>
          <w:sz w:val="20"/>
        </w:rPr>
      </w:pPr>
    </w:p>
    <w:p w14:paraId="0BB7D4E0" w14:textId="77777777" w:rsidR="00DF3139" w:rsidRDefault="00DF3139" w:rsidP="00DF3139">
      <w:pPr>
        <w:pStyle w:val="BodyText"/>
        <w:spacing w:before="11"/>
        <w:rPr>
          <w:b/>
        </w:rPr>
      </w:pPr>
    </w:p>
    <w:p w14:paraId="266E482E" w14:textId="77777777" w:rsidR="00DF3139" w:rsidRDefault="00DF3139" w:rsidP="00DF3139">
      <w:pPr>
        <w:spacing w:before="90"/>
        <w:ind w:left="328" w:right="346"/>
        <w:jc w:val="center"/>
        <w:rPr>
          <w:b/>
          <w:sz w:val="24"/>
        </w:rPr>
      </w:pPr>
      <w:r>
        <w:rPr>
          <w:b/>
          <w:sz w:val="24"/>
        </w:rPr>
        <w:t>Graphical representation of Table 5</w:t>
      </w:r>
    </w:p>
    <w:p w14:paraId="6FD3C607" w14:textId="77777777" w:rsidR="00DF3139" w:rsidRDefault="00DF3139" w:rsidP="00DF3139">
      <w:pPr>
        <w:pStyle w:val="BodyText"/>
        <w:rPr>
          <w:b/>
          <w:sz w:val="20"/>
        </w:rPr>
      </w:pPr>
    </w:p>
    <w:p w14:paraId="2A60F906" w14:textId="77777777" w:rsidR="00DF3139" w:rsidRDefault="00DF3139" w:rsidP="00DF3139">
      <w:pPr>
        <w:pStyle w:val="BodyText"/>
        <w:rPr>
          <w:b/>
          <w:sz w:val="20"/>
        </w:rPr>
      </w:pPr>
    </w:p>
    <w:p w14:paraId="653E2608" w14:textId="77777777" w:rsidR="00DF3139" w:rsidRDefault="00DF3139" w:rsidP="00DF3139">
      <w:pPr>
        <w:pStyle w:val="BodyText"/>
        <w:spacing w:before="3"/>
        <w:rPr>
          <w:b/>
          <w:sz w:val="10"/>
        </w:rPr>
      </w:pPr>
      <w:r>
        <w:rPr>
          <w:noProof/>
        </w:rPr>
        <w:drawing>
          <wp:anchor distT="0" distB="0" distL="0" distR="0" simplePos="0" relativeHeight="251663360" behindDoc="0" locked="0" layoutInCell="1" allowOverlap="1" wp14:anchorId="4B91BB8D" wp14:editId="30D4DB61">
            <wp:simplePos x="0" y="0"/>
            <wp:positionH relativeFrom="page">
              <wp:posOffset>1115713</wp:posOffset>
            </wp:positionH>
            <wp:positionV relativeFrom="paragraph">
              <wp:posOffset>100096</wp:posOffset>
            </wp:positionV>
            <wp:extent cx="5340051" cy="2587180"/>
            <wp:effectExtent l="0" t="0" r="0" b="0"/>
            <wp:wrapTopAndBottom/>
            <wp:docPr id="1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5340051" cy="2587180"/>
                    </a:xfrm>
                    <a:prstGeom prst="rect">
                      <a:avLst/>
                    </a:prstGeom>
                  </pic:spPr>
                </pic:pic>
              </a:graphicData>
            </a:graphic>
          </wp:anchor>
        </w:drawing>
      </w:r>
    </w:p>
    <w:p w14:paraId="1C45EC5B" w14:textId="77777777" w:rsidR="00DF3139" w:rsidRDefault="00DF3139" w:rsidP="00DF3139">
      <w:pPr>
        <w:pStyle w:val="BodyText"/>
        <w:spacing w:before="222"/>
        <w:ind w:left="220"/>
      </w:pPr>
      <w:r>
        <w:t>The two-tailed P value is 0.0034, considered very significant.</w:t>
      </w:r>
    </w:p>
    <w:p w14:paraId="418924AB" w14:textId="77777777" w:rsidR="00DF3139" w:rsidRDefault="00DF3139" w:rsidP="00DF3139">
      <w:pPr>
        <w:sectPr w:rsidR="00DF3139">
          <w:pgSz w:w="12240" w:h="15840"/>
          <w:pgMar w:top="1360" w:right="120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5508425" w14:textId="77777777" w:rsidR="00DF3139" w:rsidRDefault="00DF3139" w:rsidP="00DF3139">
      <w:pPr>
        <w:pStyle w:val="Heading1"/>
        <w:ind w:right="343"/>
        <w:rPr>
          <w:u w:val="none"/>
        </w:rPr>
      </w:pPr>
      <w:r>
        <w:rPr>
          <w:u w:val="thick"/>
        </w:rPr>
        <w:lastRenderedPageBreak/>
        <w:t>Table 6: Alkaline phosphatase</w:t>
      </w:r>
    </w:p>
    <w:p w14:paraId="3CEA58FB" w14:textId="77777777" w:rsidR="00DF3139" w:rsidRDefault="00DF3139" w:rsidP="00DF3139">
      <w:pPr>
        <w:pStyle w:val="BodyText"/>
        <w:rPr>
          <w:b/>
          <w:sz w:val="20"/>
        </w:rPr>
      </w:pPr>
    </w:p>
    <w:p w14:paraId="05647159" w14:textId="77777777" w:rsidR="00DF3139" w:rsidRDefault="00DF3139" w:rsidP="00DF3139">
      <w:pPr>
        <w:pStyle w:val="BodyText"/>
        <w:rPr>
          <w:b/>
          <w:sz w:val="20"/>
        </w:rPr>
      </w:pPr>
    </w:p>
    <w:p w14:paraId="795D26D7" w14:textId="77777777" w:rsidR="00DF3139" w:rsidRDefault="00DF3139" w:rsidP="00DF3139">
      <w:pPr>
        <w:pStyle w:val="BodyText"/>
        <w:rPr>
          <w:b/>
          <w:sz w:val="20"/>
        </w:rPr>
      </w:pPr>
    </w:p>
    <w:p w14:paraId="05A7F933" w14:textId="77777777" w:rsidR="00DF3139" w:rsidRDefault="00DF3139" w:rsidP="00DF3139">
      <w:pPr>
        <w:pStyle w:val="BodyText"/>
        <w:spacing w:before="5"/>
        <w:rPr>
          <w:b/>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8"/>
        <w:gridCol w:w="3192"/>
        <w:gridCol w:w="3192"/>
      </w:tblGrid>
      <w:tr w:rsidR="00DF3139" w14:paraId="59561383" w14:textId="77777777" w:rsidTr="007F7D1F">
        <w:trPr>
          <w:trHeight w:val="825"/>
        </w:trPr>
        <w:tc>
          <w:tcPr>
            <w:tcW w:w="3198" w:type="dxa"/>
          </w:tcPr>
          <w:p w14:paraId="180FCD01" w14:textId="77777777" w:rsidR="00DF3139" w:rsidRDefault="00DF3139" w:rsidP="007F7D1F">
            <w:pPr>
              <w:pStyle w:val="TableParagraph"/>
              <w:spacing w:line="240" w:lineRule="auto"/>
              <w:ind w:left="0" w:right="0"/>
              <w:jc w:val="left"/>
              <w:rPr>
                <w:sz w:val="24"/>
              </w:rPr>
            </w:pPr>
          </w:p>
        </w:tc>
        <w:tc>
          <w:tcPr>
            <w:tcW w:w="3192" w:type="dxa"/>
          </w:tcPr>
          <w:p w14:paraId="31387109" w14:textId="77777777" w:rsidR="00DF3139" w:rsidRDefault="00DF3139" w:rsidP="007F7D1F">
            <w:pPr>
              <w:pStyle w:val="TableParagraph"/>
              <w:rPr>
                <w:b/>
                <w:sz w:val="24"/>
              </w:rPr>
            </w:pPr>
            <w:r>
              <w:rPr>
                <w:b/>
                <w:sz w:val="24"/>
              </w:rPr>
              <w:t>Value at the beginning of the</w:t>
            </w:r>
          </w:p>
          <w:p w14:paraId="5D553FA8" w14:textId="77777777" w:rsidR="00DF3139" w:rsidRDefault="00DF3139" w:rsidP="007F7D1F">
            <w:pPr>
              <w:pStyle w:val="TableParagraph"/>
              <w:spacing w:before="137" w:line="240" w:lineRule="auto"/>
              <w:ind w:left="91"/>
              <w:rPr>
                <w:b/>
                <w:sz w:val="24"/>
              </w:rPr>
            </w:pPr>
            <w:r>
              <w:rPr>
                <w:b/>
                <w:sz w:val="24"/>
              </w:rPr>
              <w:t>study</w:t>
            </w:r>
          </w:p>
        </w:tc>
        <w:tc>
          <w:tcPr>
            <w:tcW w:w="3192" w:type="dxa"/>
          </w:tcPr>
          <w:p w14:paraId="2A78049F" w14:textId="77777777" w:rsidR="00DF3139" w:rsidRDefault="00DF3139" w:rsidP="007F7D1F">
            <w:pPr>
              <w:pStyle w:val="TableParagraph"/>
              <w:ind w:left="96"/>
              <w:rPr>
                <w:b/>
                <w:sz w:val="24"/>
              </w:rPr>
            </w:pPr>
            <w:r>
              <w:rPr>
                <w:b/>
                <w:sz w:val="24"/>
              </w:rPr>
              <w:t>Value at the end of the study</w:t>
            </w:r>
          </w:p>
        </w:tc>
      </w:tr>
      <w:tr w:rsidR="00DF3139" w14:paraId="2A4E5340" w14:textId="77777777" w:rsidTr="007F7D1F">
        <w:trPr>
          <w:trHeight w:val="1243"/>
        </w:trPr>
        <w:tc>
          <w:tcPr>
            <w:tcW w:w="3198" w:type="dxa"/>
          </w:tcPr>
          <w:p w14:paraId="56377AEE" w14:textId="77777777" w:rsidR="00DF3139" w:rsidRDefault="00DF3139" w:rsidP="007F7D1F">
            <w:pPr>
              <w:pStyle w:val="TableParagraph"/>
              <w:ind w:left="570" w:right="565"/>
              <w:rPr>
                <w:b/>
                <w:sz w:val="24"/>
              </w:rPr>
            </w:pPr>
            <w:r>
              <w:rPr>
                <w:b/>
                <w:sz w:val="24"/>
              </w:rPr>
              <w:t>Average</w:t>
            </w:r>
          </w:p>
        </w:tc>
        <w:tc>
          <w:tcPr>
            <w:tcW w:w="3192" w:type="dxa"/>
          </w:tcPr>
          <w:p w14:paraId="2973DD58" w14:textId="77777777" w:rsidR="00DF3139" w:rsidRDefault="00DF3139" w:rsidP="007F7D1F">
            <w:pPr>
              <w:pStyle w:val="TableParagraph"/>
              <w:spacing w:line="240" w:lineRule="auto"/>
              <w:ind w:left="0" w:right="0"/>
              <w:jc w:val="left"/>
              <w:rPr>
                <w:b/>
                <w:sz w:val="36"/>
              </w:rPr>
            </w:pPr>
          </w:p>
          <w:p w14:paraId="5CFF4D7D" w14:textId="77777777" w:rsidR="00DF3139" w:rsidRDefault="00DF3139" w:rsidP="007F7D1F">
            <w:pPr>
              <w:pStyle w:val="TableParagraph"/>
              <w:spacing w:line="240" w:lineRule="auto"/>
              <w:ind w:left="964" w:right="0"/>
              <w:jc w:val="left"/>
              <w:rPr>
                <w:b/>
                <w:sz w:val="24"/>
              </w:rPr>
            </w:pPr>
            <w:r>
              <w:rPr>
                <w:b/>
                <w:sz w:val="24"/>
              </w:rPr>
              <w:t>124.7916667</w:t>
            </w:r>
          </w:p>
        </w:tc>
        <w:tc>
          <w:tcPr>
            <w:tcW w:w="3192" w:type="dxa"/>
          </w:tcPr>
          <w:p w14:paraId="494C8A0E" w14:textId="77777777" w:rsidR="00DF3139" w:rsidRDefault="00DF3139" w:rsidP="007F7D1F">
            <w:pPr>
              <w:pStyle w:val="TableParagraph"/>
              <w:spacing w:line="240" w:lineRule="auto"/>
              <w:ind w:left="0" w:right="0"/>
              <w:jc w:val="left"/>
              <w:rPr>
                <w:b/>
                <w:sz w:val="36"/>
              </w:rPr>
            </w:pPr>
          </w:p>
          <w:p w14:paraId="1859062B" w14:textId="77777777" w:rsidR="00DF3139" w:rsidRDefault="00DF3139" w:rsidP="007F7D1F">
            <w:pPr>
              <w:pStyle w:val="TableParagraph"/>
              <w:spacing w:line="240" w:lineRule="auto"/>
              <w:ind w:right="85"/>
              <w:rPr>
                <w:b/>
                <w:sz w:val="24"/>
              </w:rPr>
            </w:pPr>
            <w:r>
              <w:rPr>
                <w:b/>
                <w:sz w:val="24"/>
              </w:rPr>
              <w:t>127.5416667</w:t>
            </w:r>
          </w:p>
        </w:tc>
      </w:tr>
      <w:tr w:rsidR="00DF3139" w14:paraId="0296E3DA" w14:textId="77777777" w:rsidTr="007F7D1F">
        <w:trPr>
          <w:trHeight w:val="829"/>
        </w:trPr>
        <w:tc>
          <w:tcPr>
            <w:tcW w:w="3198" w:type="dxa"/>
          </w:tcPr>
          <w:p w14:paraId="19DC777F" w14:textId="77777777" w:rsidR="00DF3139" w:rsidRDefault="00DF3139" w:rsidP="007F7D1F">
            <w:pPr>
              <w:pStyle w:val="TableParagraph"/>
              <w:ind w:left="575" w:right="565"/>
              <w:rPr>
                <w:b/>
                <w:sz w:val="24"/>
              </w:rPr>
            </w:pPr>
            <w:r>
              <w:rPr>
                <w:b/>
                <w:sz w:val="24"/>
              </w:rPr>
              <w:t>Standard Deviation</w:t>
            </w:r>
          </w:p>
        </w:tc>
        <w:tc>
          <w:tcPr>
            <w:tcW w:w="3192" w:type="dxa"/>
          </w:tcPr>
          <w:p w14:paraId="39E11449" w14:textId="77777777" w:rsidR="00DF3139" w:rsidRDefault="00DF3139" w:rsidP="007F7D1F">
            <w:pPr>
              <w:pStyle w:val="TableParagraph"/>
              <w:ind w:left="1022" w:right="0"/>
              <w:jc w:val="left"/>
              <w:rPr>
                <w:b/>
                <w:sz w:val="24"/>
              </w:rPr>
            </w:pPr>
            <w:r>
              <w:rPr>
                <w:b/>
                <w:sz w:val="24"/>
              </w:rPr>
              <w:t>48.9844511</w:t>
            </w:r>
          </w:p>
        </w:tc>
        <w:tc>
          <w:tcPr>
            <w:tcW w:w="3192" w:type="dxa"/>
          </w:tcPr>
          <w:p w14:paraId="0AD4037F" w14:textId="77777777" w:rsidR="00DF3139" w:rsidRDefault="00DF3139" w:rsidP="007F7D1F">
            <w:pPr>
              <w:pStyle w:val="TableParagraph"/>
              <w:ind w:right="85"/>
              <w:rPr>
                <w:b/>
                <w:sz w:val="24"/>
              </w:rPr>
            </w:pPr>
            <w:r>
              <w:rPr>
                <w:b/>
                <w:sz w:val="24"/>
              </w:rPr>
              <w:t>50.65739928</w:t>
            </w:r>
          </w:p>
        </w:tc>
      </w:tr>
    </w:tbl>
    <w:p w14:paraId="71AFC4F6" w14:textId="77777777" w:rsidR="00DF3139" w:rsidRDefault="00DF3139" w:rsidP="00DF3139">
      <w:pPr>
        <w:pStyle w:val="BodyText"/>
        <w:rPr>
          <w:b/>
          <w:sz w:val="20"/>
        </w:rPr>
      </w:pPr>
    </w:p>
    <w:p w14:paraId="7F23F5FF" w14:textId="77777777" w:rsidR="00DF3139" w:rsidRDefault="00DF3139" w:rsidP="00DF3139">
      <w:pPr>
        <w:pStyle w:val="BodyText"/>
        <w:spacing w:before="4"/>
        <w:rPr>
          <w:b/>
          <w:sz w:val="25"/>
        </w:rPr>
      </w:pPr>
    </w:p>
    <w:p w14:paraId="21A1264F" w14:textId="77777777" w:rsidR="00DF3139" w:rsidRDefault="00DF3139" w:rsidP="00DF3139">
      <w:pPr>
        <w:spacing w:before="90"/>
        <w:ind w:left="328" w:right="341"/>
        <w:jc w:val="center"/>
        <w:rPr>
          <w:b/>
          <w:sz w:val="24"/>
        </w:rPr>
      </w:pPr>
      <w:r>
        <w:rPr>
          <w:b/>
          <w:sz w:val="24"/>
        </w:rPr>
        <w:t>Graphical representation of Table 6</w:t>
      </w:r>
    </w:p>
    <w:p w14:paraId="3E47631D" w14:textId="77777777" w:rsidR="00DF3139" w:rsidRDefault="00DF3139" w:rsidP="00DF3139">
      <w:pPr>
        <w:pStyle w:val="BodyText"/>
        <w:rPr>
          <w:b/>
          <w:sz w:val="20"/>
        </w:rPr>
      </w:pPr>
    </w:p>
    <w:p w14:paraId="53B23523" w14:textId="77777777" w:rsidR="00DF3139" w:rsidRDefault="00DF3139" w:rsidP="00DF3139">
      <w:pPr>
        <w:pStyle w:val="BodyText"/>
        <w:spacing w:before="4"/>
        <w:rPr>
          <w:b/>
          <w:sz w:val="20"/>
        </w:rPr>
      </w:pPr>
      <w:r>
        <w:rPr>
          <w:noProof/>
        </w:rPr>
        <w:drawing>
          <wp:anchor distT="0" distB="0" distL="0" distR="0" simplePos="0" relativeHeight="251664384" behindDoc="0" locked="0" layoutInCell="1" allowOverlap="1" wp14:anchorId="70F0D2D4" wp14:editId="61D510DD">
            <wp:simplePos x="0" y="0"/>
            <wp:positionH relativeFrom="page">
              <wp:posOffset>1006101</wp:posOffset>
            </wp:positionH>
            <wp:positionV relativeFrom="paragraph">
              <wp:posOffset>173751</wp:posOffset>
            </wp:positionV>
            <wp:extent cx="5663320" cy="2730912"/>
            <wp:effectExtent l="0" t="0" r="0" b="0"/>
            <wp:wrapTopAndBottom/>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1" cstate="print"/>
                    <a:stretch>
                      <a:fillRect/>
                    </a:stretch>
                  </pic:blipFill>
                  <pic:spPr>
                    <a:xfrm>
                      <a:off x="0" y="0"/>
                      <a:ext cx="5663320" cy="2730912"/>
                    </a:xfrm>
                    <a:prstGeom prst="rect">
                      <a:avLst/>
                    </a:prstGeom>
                  </pic:spPr>
                </pic:pic>
              </a:graphicData>
            </a:graphic>
          </wp:anchor>
        </w:drawing>
      </w:r>
    </w:p>
    <w:p w14:paraId="76AD653D" w14:textId="77777777" w:rsidR="00DF3139" w:rsidRDefault="00DF3139" w:rsidP="00DF3139">
      <w:pPr>
        <w:pStyle w:val="BodyText"/>
        <w:spacing w:before="10"/>
        <w:rPr>
          <w:b/>
          <w:sz w:val="32"/>
        </w:rPr>
      </w:pPr>
    </w:p>
    <w:p w14:paraId="7511DA14" w14:textId="77777777" w:rsidR="00DF3139" w:rsidRDefault="00DF3139" w:rsidP="00DF3139">
      <w:pPr>
        <w:pStyle w:val="BodyText"/>
        <w:spacing w:before="1" w:line="535" w:lineRule="auto"/>
        <w:ind w:left="220" w:right="4141"/>
      </w:pPr>
      <w:r>
        <w:t>The two-tailed P value is 0.0125, considered significant. t = 2.710 with 23 degrees of freedom.</w:t>
      </w:r>
    </w:p>
    <w:p w14:paraId="48E83A76" w14:textId="77777777" w:rsidR="00DF3139" w:rsidRDefault="00DF3139" w:rsidP="00DF3139">
      <w:pPr>
        <w:spacing w:line="535" w:lineRule="auto"/>
        <w:sectPr w:rsidR="00DF3139">
          <w:pgSz w:w="12240" w:h="15840"/>
          <w:pgMar w:top="1360" w:right="120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10178AD3" w14:textId="77777777" w:rsidR="00DF3139" w:rsidRDefault="00DF3139" w:rsidP="00DF3139">
      <w:pPr>
        <w:pStyle w:val="Heading1"/>
        <w:ind w:left="323"/>
        <w:rPr>
          <w:u w:val="none"/>
        </w:rPr>
      </w:pPr>
      <w:r>
        <w:rPr>
          <w:u w:val="thick"/>
        </w:rPr>
        <w:lastRenderedPageBreak/>
        <w:t>Table 7: Serum Creatinine</w:t>
      </w:r>
    </w:p>
    <w:p w14:paraId="72357ED7" w14:textId="77777777" w:rsidR="00DF3139" w:rsidRDefault="00DF3139" w:rsidP="00DF3139">
      <w:pPr>
        <w:pStyle w:val="BodyText"/>
        <w:rPr>
          <w:b/>
          <w:sz w:val="20"/>
        </w:rPr>
      </w:pPr>
    </w:p>
    <w:p w14:paraId="094FF52C" w14:textId="77777777" w:rsidR="00DF3139" w:rsidRDefault="00DF3139" w:rsidP="00DF3139">
      <w:pPr>
        <w:pStyle w:val="BodyText"/>
        <w:rPr>
          <w:b/>
          <w:sz w:val="20"/>
        </w:rPr>
      </w:pPr>
    </w:p>
    <w:p w14:paraId="5B7D3E39" w14:textId="77777777" w:rsidR="00DF3139" w:rsidRDefault="00DF3139" w:rsidP="00DF3139">
      <w:pPr>
        <w:pStyle w:val="BodyText"/>
        <w:rPr>
          <w:b/>
          <w:sz w:val="20"/>
        </w:rPr>
      </w:pPr>
    </w:p>
    <w:p w14:paraId="6EC8F51C" w14:textId="77777777" w:rsidR="00DF3139" w:rsidRDefault="00DF3139" w:rsidP="00DF3139">
      <w:pPr>
        <w:pStyle w:val="BodyText"/>
        <w:spacing w:before="5"/>
        <w:rPr>
          <w:b/>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8"/>
        <w:gridCol w:w="3192"/>
        <w:gridCol w:w="3192"/>
      </w:tblGrid>
      <w:tr w:rsidR="00DF3139" w14:paraId="546312A0" w14:textId="77777777" w:rsidTr="007F7D1F">
        <w:trPr>
          <w:trHeight w:val="825"/>
        </w:trPr>
        <w:tc>
          <w:tcPr>
            <w:tcW w:w="3198" w:type="dxa"/>
          </w:tcPr>
          <w:p w14:paraId="2E701C4C" w14:textId="77777777" w:rsidR="00DF3139" w:rsidRDefault="00DF3139" w:rsidP="007F7D1F">
            <w:pPr>
              <w:pStyle w:val="TableParagraph"/>
              <w:spacing w:line="240" w:lineRule="auto"/>
              <w:ind w:left="0" w:right="0"/>
              <w:jc w:val="left"/>
              <w:rPr>
                <w:sz w:val="24"/>
              </w:rPr>
            </w:pPr>
          </w:p>
        </w:tc>
        <w:tc>
          <w:tcPr>
            <w:tcW w:w="3192" w:type="dxa"/>
          </w:tcPr>
          <w:p w14:paraId="1DFA6375" w14:textId="77777777" w:rsidR="00DF3139" w:rsidRDefault="00DF3139" w:rsidP="007F7D1F">
            <w:pPr>
              <w:pStyle w:val="TableParagraph"/>
              <w:rPr>
                <w:b/>
                <w:sz w:val="24"/>
              </w:rPr>
            </w:pPr>
            <w:r>
              <w:rPr>
                <w:b/>
                <w:sz w:val="24"/>
              </w:rPr>
              <w:t>Value at the beginning of the</w:t>
            </w:r>
          </w:p>
          <w:p w14:paraId="29C63CCC" w14:textId="77777777" w:rsidR="00DF3139" w:rsidRDefault="00DF3139" w:rsidP="007F7D1F">
            <w:pPr>
              <w:pStyle w:val="TableParagraph"/>
              <w:spacing w:before="137" w:line="240" w:lineRule="auto"/>
              <w:ind w:left="91"/>
              <w:rPr>
                <w:b/>
                <w:sz w:val="24"/>
              </w:rPr>
            </w:pPr>
            <w:r>
              <w:rPr>
                <w:b/>
                <w:sz w:val="24"/>
              </w:rPr>
              <w:t>study</w:t>
            </w:r>
          </w:p>
        </w:tc>
        <w:tc>
          <w:tcPr>
            <w:tcW w:w="3192" w:type="dxa"/>
          </w:tcPr>
          <w:p w14:paraId="351727EA" w14:textId="77777777" w:rsidR="00DF3139" w:rsidRDefault="00DF3139" w:rsidP="007F7D1F">
            <w:pPr>
              <w:pStyle w:val="TableParagraph"/>
              <w:ind w:left="96"/>
              <w:rPr>
                <w:b/>
                <w:sz w:val="24"/>
              </w:rPr>
            </w:pPr>
            <w:r>
              <w:rPr>
                <w:b/>
                <w:sz w:val="24"/>
              </w:rPr>
              <w:t>Value at the end of the study</w:t>
            </w:r>
          </w:p>
        </w:tc>
      </w:tr>
      <w:tr w:rsidR="00DF3139" w14:paraId="45A506BC" w14:textId="77777777" w:rsidTr="007F7D1F">
        <w:trPr>
          <w:trHeight w:val="830"/>
        </w:trPr>
        <w:tc>
          <w:tcPr>
            <w:tcW w:w="3198" w:type="dxa"/>
          </w:tcPr>
          <w:p w14:paraId="77CE5D10" w14:textId="77777777" w:rsidR="00DF3139" w:rsidRDefault="00DF3139" w:rsidP="007F7D1F">
            <w:pPr>
              <w:pStyle w:val="TableParagraph"/>
              <w:ind w:left="570" w:right="565"/>
              <w:rPr>
                <w:b/>
                <w:sz w:val="24"/>
              </w:rPr>
            </w:pPr>
            <w:r>
              <w:rPr>
                <w:b/>
                <w:sz w:val="24"/>
              </w:rPr>
              <w:t>Average</w:t>
            </w:r>
          </w:p>
        </w:tc>
        <w:tc>
          <w:tcPr>
            <w:tcW w:w="3192" w:type="dxa"/>
          </w:tcPr>
          <w:p w14:paraId="42D51FF4" w14:textId="77777777" w:rsidR="00DF3139" w:rsidRDefault="00DF3139" w:rsidP="007F7D1F">
            <w:pPr>
              <w:pStyle w:val="TableParagraph"/>
              <w:ind w:right="87"/>
              <w:rPr>
                <w:b/>
                <w:sz w:val="24"/>
              </w:rPr>
            </w:pPr>
            <w:r>
              <w:rPr>
                <w:b/>
                <w:sz w:val="24"/>
              </w:rPr>
              <w:t>0.475</w:t>
            </w:r>
          </w:p>
        </w:tc>
        <w:tc>
          <w:tcPr>
            <w:tcW w:w="3192" w:type="dxa"/>
          </w:tcPr>
          <w:p w14:paraId="0537B846" w14:textId="77777777" w:rsidR="00DF3139" w:rsidRDefault="00DF3139" w:rsidP="007F7D1F">
            <w:pPr>
              <w:pStyle w:val="TableParagraph"/>
              <w:ind w:right="89"/>
              <w:rPr>
                <w:b/>
                <w:sz w:val="24"/>
              </w:rPr>
            </w:pPr>
            <w:r>
              <w:rPr>
                <w:b/>
                <w:sz w:val="24"/>
              </w:rPr>
              <w:t>0.4875</w:t>
            </w:r>
          </w:p>
        </w:tc>
      </w:tr>
      <w:tr w:rsidR="00DF3139" w14:paraId="736D8667" w14:textId="77777777" w:rsidTr="007F7D1F">
        <w:trPr>
          <w:trHeight w:val="829"/>
        </w:trPr>
        <w:tc>
          <w:tcPr>
            <w:tcW w:w="3198" w:type="dxa"/>
          </w:tcPr>
          <w:p w14:paraId="670021B4" w14:textId="77777777" w:rsidR="00DF3139" w:rsidRDefault="00DF3139" w:rsidP="007F7D1F">
            <w:pPr>
              <w:pStyle w:val="TableParagraph"/>
              <w:ind w:left="575" w:right="565"/>
              <w:rPr>
                <w:b/>
                <w:sz w:val="24"/>
              </w:rPr>
            </w:pPr>
            <w:r>
              <w:rPr>
                <w:b/>
                <w:sz w:val="24"/>
              </w:rPr>
              <w:t>Standard Deviation</w:t>
            </w:r>
          </w:p>
        </w:tc>
        <w:tc>
          <w:tcPr>
            <w:tcW w:w="3192" w:type="dxa"/>
          </w:tcPr>
          <w:p w14:paraId="0B19D434" w14:textId="77777777" w:rsidR="00DF3139" w:rsidRDefault="00DF3139" w:rsidP="007F7D1F">
            <w:pPr>
              <w:pStyle w:val="TableParagraph"/>
              <w:ind w:right="87"/>
              <w:rPr>
                <w:b/>
                <w:sz w:val="24"/>
              </w:rPr>
            </w:pPr>
            <w:r>
              <w:rPr>
                <w:b/>
                <w:sz w:val="24"/>
              </w:rPr>
              <w:t>0.129379791</w:t>
            </w:r>
          </w:p>
        </w:tc>
        <w:tc>
          <w:tcPr>
            <w:tcW w:w="3192" w:type="dxa"/>
          </w:tcPr>
          <w:p w14:paraId="78EE923F" w14:textId="77777777" w:rsidR="00DF3139" w:rsidRDefault="00DF3139" w:rsidP="007F7D1F">
            <w:pPr>
              <w:pStyle w:val="TableParagraph"/>
              <w:ind w:right="85"/>
              <w:rPr>
                <w:b/>
                <w:sz w:val="24"/>
              </w:rPr>
            </w:pPr>
            <w:r>
              <w:rPr>
                <w:b/>
                <w:sz w:val="24"/>
              </w:rPr>
              <w:t>0.129589653</w:t>
            </w:r>
          </w:p>
        </w:tc>
      </w:tr>
    </w:tbl>
    <w:p w14:paraId="4BC9FFA6" w14:textId="77777777" w:rsidR="00DF3139" w:rsidRDefault="00DF3139" w:rsidP="00DF3139">
      <w:pPr>
        <w:pStyle w:val="BodyText"/>
        <w:spacing w:before="9"/>
        <w:rPr>
          <w:b/>
          <w:sz w:val="27"/>
        </w:rPr>
      </w:pPr>
    </w:p>
    <w:p w14:paraId="1F61623E" w14:textId="77777777" w:rsidR="00DF3139" w:rsidRDefault="00DF3139" w:rsidP="00DF3139">
      <w:pPr>
        <w:spacing w:before="90"/>
        <w:ind w:left="328" w:right="345"/>
        <w:jc w:val="center"/>
        <w:rPr>
          <w:b/>
          <w:sz w:val="24"/>
        </w:rPr>
      </w:pPr>
      <w:r>
        <w:rPr>
          <w:b/>
          <w:sz w:val="24"/>
        </w:rPr>
        <w:t>Graphical representation of Table 7</w:t>
      </w:r>
    </w:p>
    <w:p w14:paraId="76029D51" w14:textId="77777777" w:rsidR="00DF3139" w:rsidRDefault="00DF3139" w:rsidP="00DF3139">
      <w:pPr>
        <w:pStyle w:val="BodyText"/>
        <w:rPr>
          <w:b/>
          <w:sz w:val="20"/>
        </w:rPr>
      </w:pPr>
    </w:p>
    <w:p w14:paraId="5D5A207D" w14:textId="77777777" w:rsidR="00DF3139" w:rsidRDefault="00DF3139" w:rsidP="00DF3139">
      <w:pPr>
        <w:pStyle w:val="BodyText"/>
        <w:spacing w:before="6"/>
        <w:rPr>
          <w:b/>
          <w:sz w:val="18"/>
        </w:rPr>
      </w:pPr>
      <w:r>
        <w:rPr>
          <w:noProof/>
        </w:rPr>
        <w:drawing>
          <wp:anchor distT="0" distB="0" distL="0" distR="0" simplePos="0" relativeHeight="251665408" behindDoc="0" locked="0" layoutInCell="1" allowOverlap="1" wp14:anchorId="45F4E63F" wp14:editId="5F31D14E">
            <wp:simplePos x="0" y="0"/>
            <wp:positionH relativeFrom="page">
              <wp:posOffset>1070098</wp:posOffset>
            </wp:positionH>
            <wp:positionV relativeFrom="paragraph">
              <wp:posOffset>160277</wp:posOffset>
            </wp:positionV>
            <wp:extent cx="5521035" cy="2635091"/>
            <wp:effectExtent l="0" t="0" r="0" b="0"/>
            <wp:wrapTopAndBottom/>
            <wp:docPr id="1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2" cstate="print"/>
                    <a:stretch>
                      <a:fillRect/>
                    </a:stretch>
                  </pic:blipFill>
                  <pic:spPr>
                    <a:xfrm>
                      <a:off x="0" y="0"/>
                      <a:ext cx="5521035" cy="2635091"/>
                    </a:xfrm>
                    <a:prstGeom prst="rect">
                      <a:avLst/>
                    </a:prstGeom>
                  </pic:spPr>
                </pic:pic>
              </a:graphicData>
            </a:graphic>
          </wp:anchor>
        </w:drawing>
      </w:r>
    </w:p>
    <w:p w14:paraId="659D432F" w14:textId="77777777" w:rsidR="00DF3139" w:rsidRDefault="00DF3139" w:rsidP="00DF3139">
      <w:pPr>
        <w:pStyle w:val="BodyText"/>
        <w:rPr>
          <w:b/>
          <w:sz w:val="27"/>
        </w:rPr>
      </w:pPr>
    </w:p>
    <w:p w14:paraId="5D2751DE" w14:textId="77777777" w:rsidR="00DF3139" w:rsidRDefault="00DF3139" w:rsidP="00DF3139">
      <w:pPr>
        <w:pStyle w:val="BodyText"/>
        <w:spacing w:before="1"/>
        <w:ind w:left="220"/>
      </w:pPr>
      <w:r>
        <w:t>The two-tailed P value is &gt; 0.9999, considered not significant.</w:t>
      </w:r>
    </w:p>
    <w:p w14:paraId="487C8BC9" w14:textId="77777777" w:rsidR="00DF3139" w:rsidRDefault="00DF3139" w:rsidP="00DF3139">
      <w:pPr>
        <w:sectPr w:rsidR="00DF3139">
          <w:pgSz w:w="12240" w:h="15840"/>
          <w:pgMar w:top="1360" w:right="120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6D0B8B90" w14:textId="77777777" w:rsidR="00DF3139" w:rsidRDefault="00DF3139" w:rsidP="00DF3139">
      <w:pPr>
        <w:pStyle w:val="Heading1"/>
        <w:ind w:left="325"/>
        <w:rPr>
          <w:u w:val="none"/>
        </w:rPr>
      </w:pPr>
      <w:r>
        <w:rPr>
          <w:u w:val="thick"/>
        </w:rPr>
        <w:lastRenderedPageBreak/>
        <w:t>Table 8: Serum Sodium</w:t>
      </w:r>
    </w:p>
    <w:p w14:paraId="6EF60294" w14:textId="77777777" w:rsidR="00DF3139" w:rsidRDefault="00DF3139" w:rsidP="00DF3139">
      <w:pPr>
        <w:pStyle w:val="BodyText"/>
        <w:rPr>
          <w:b/>
          <w:sz w:val="20"/>
        </w:rPr>
      </w:pPr>
    </w:p>
    <w:p w14:paraId="6ECDDDED" w14:textId="77777777" w:rsidR="00DF3139" w:rsidRDefault="00DF3139" w:rsidP="00DF3139">
      <w:pPr>
        <w:pStyle w:val="BodyText"/>
        <w:rPr>
          <w:b/>
          <w:sz w:val="20"/>
        </w:rPr>
      </w:pPr>
    </w:p>
    <w:p w14:paraId="6AC7B82B" w14:textId="77777777" w:rsidR="00DF3139" w:rsidRDefault="00DF3139" w:rsidP="00DF3139">
      <w:pPr>
        <w:pStyle w:val="BodyText"/>
        <w:rPr>
          <w:b/>
          <w:sz w:val="20"/>
        </w:rPr>
      </w:pPr>
    </w:p>
    <w:p w14:paraId="0AF13931" w14:textId="77777777" w:rsidR="00DF3139" w:rsidRDefault="00DF3139" w:rsidP="00DF3139">
      <w:pPr>
        <w:pStyle w:val="BodyText"/>
        <w:spacing w:before="5"/>
        <w:rPr>
          <w:b/>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8"/>
        <w:gridCol w:w="3192"/>
        <w:gridCol w:w="3192"/>
      </w:tblGrid>
      <w:tr w:rsidR="00DF3139" w14:paraId="2F51137C" w14:textId="77777777" w:rsidTr="007F7D1F">
        <w:trPr>
          <w:trHeight w:val="825"/>
        </w:trPr>
        <w:tc>
          <w:tcPr>
            <w:tcW w:w="3198" w:type="dxa"/>
          </w:tcPr>
          <w:p w14:paraId="632BD21C" w14:textId="77777777" w:rsidR="00DF3139" w:rsidRDefault="00DF3139" w:rsidP="007F7D1F">
            <w:pPr>
              <w:pStyle w:val="TableParagraph"/>
              <w:spacing w:line="240" w:lineRule="auto"/>
              <w:ind w:left="0" w:right="0"/>
              <w:jc w:val="left"/>
              <w:rPr>
                <w:sz w:val="24"/>
              </w:rPr>
            </w:pPr>
          </w:p>
        </w:tc>
        <w:tc>
          <w:tcPr>
            <w:tcW w:w="3192" w:type="dxa"/>
          </w:tcPr>
          <w:p w14:paraId="232856B0" w14:textId="77777777" w:rsidR="00DF3139" w:rsidRDefault="00DF3139" w:rsidP="007F7D1F">
            <w:pPr>
              <w:pStyle w:val="TableParagraph"/>
              <w:rPr>
                <w:b/>
                <w:sz w:val="24"/>
              </w:rPr>
            </w:pPr>
            <w:r>
              <w:rPr>
                <w:b/>
                <w:sz w:val="24"/>
              </w:rPr>
              <w:t>Value at the beginning of the</w:t>
            </w:r>
          </w:p>
          <w:p w14:paraId="5D926199" w14:textId="77777777" w:rsidR="00DF3139" w:rsidRDefault="00DF3139" w:rsidP="007F7D1F">
            <w:pPr>
              <w:pStyle w:val="TableParagraph"/>
              <w:spacing w:before="137" w:line="240" w:lineRule="auto"/>
              <w:ind w:left="91"/>
              <w:rPr>
                <w:b/>
                <w:sz w:val="24"/>
              </w:rPr>
            </w:pPr>
            <w:r>
              <w:rPr>
                <w:b/>
                <w:sz w:val="24"/>
              </w:rPr>
              <w:t>study</w:t>
            </w:r>
          </w:p>
        </w:tc>
        <w:tc>
          <w:tcPr>
            <w:tcW w:w="3192" w:type="dxa"/>
          </w:tcPr>
          <w:p w14:paraId="53B7053F" w14:textId="77777777" w:rsidR="00DF3139" w:rsidRDefault="00DF3139" w:rsidP="007F7D1F">
            <w:pPr>
              <w:pStyle w:val="TableParagraph"/>
              <w:ind w:left="96"/>
              <w:rPr>
                <w:b/>
                <w:sz w:val="24"/>
              </w:rPr>
            </w:pPr>
            <w:r>
              <w:rPr>
                <w:b/>
                <w:sz w:val="24"/>
              </w:rPr>
              <w:t>Value at the end of the study</w:t>
            </w:r>
          </w:p>
        </w:tc>
      </w:tr>
      <w:tr w:rsidR="00DF3139" w14:paraId="4ED73CF6" w14:textId="77777777" w:rsidTr="007F7D1F">
        <w:trPr>
          <w:trHeight w:val="1243"/>
        </w:trPr>
        <w:tc>
          <w:tcPr>
            <w:tcW w:w="3198" w:type="dxa"/>
          </w:tcPr>
          <w:p w14:paraId="54654E78" w14:textId="77777777" w:rsidR="00DF3139" w:rsidRDefault="00DF3139" w:rsidP="007F7D1F">
            <w:pPr>
              <w:pStyle w:val="TableParagraph"/>
              <w:ind w:left="570" w:right="565"/>
              <w:rPr>
                <w:b/>
                <w:sz w:val="24"/>
              </w:rPr>
            </w:pPr>
            <w:r>
              <w:rPr>
                <w:b/>
                <w:sz w:val="24"/>
              </w:rPr>
              <w:t>Average</w:t>
            </w:r>
          </w:p>
        </w:tc>
        <w:tc>
          <w:tcPr>
            <w:tcW w:w="3192" w:type="dxa"/>
          </w:tcPr>
          <w:p w14:paraId="4D8023F0" w14:textId="77777777" w:rsidR="00DF3139" w:rsidRDefault="00DF3139" w:rsidP="007F7D1F">
            <w:pPr>
              <w:pStyle w:val="TableParagraph"/>
              <w:ind w:left="96"/>
              <w:rPr>
                <w:b/>
                <w:sz w:val="24"/>
              </w:rPr>
            </w:pPr>
            <w:r>
              <w:rPr>
                <w:b/>
                <w:sz w:val="24"/>
              </w:rPr>
              <w:t>135.5625</w:t>
            </w:r>
          </w:p>
        </w:tc>
        <w:tc>
          <w:tcPr>
            <w:tcW w:w="3192" w:type="dxa"/>
          </w:tcPr>
          <w:p w14:paraId="47EF9FEE" w14:textId="77777777" w:rsidR="00DF3139" w:rsidRDefault="00DF3139" w:rsidP="007F7D1F">
            <w:pPr>
              <w:pStyle w:val="TableParagraph"/>
              <w:ind w:right="85"/>
              <w:rPr>
                <w:b/>
                <w:sz w:val="24"/>
              </w:rPr>
            </w:pPr>
            <w:r>
              <w:rPr>
                <w:b/>
                <w:sz w:val="24"/>
              </w:rPr>
              <w:t>135.875</w:t>
            </w:r>
          </w:p>
        </w:tc>
      </w:tr>
      <w:tr w:rsidR="00DF3139" w14:paraId="513166CA" w14:textId="77777777" w:rsidTr="007F7D1F">
        <w:trPr>
          <w:trHeight w:val="829"/>
        </w:trPr>
        <w:tc>
          <w:tcPr>
            <w:tcW w:w="3198" w:type="dxa"/>
          </w:tcPr>
          <w:p w14:paraId="324A787E" w14:textId="77777777" w:rsidR="00DF3139" w:rsidRDefault="00DF3139" w:rsidP="007F7D1F">
            <w:pPr>
              <w:pStyle w:val="TableParagraph"/>
              <w:ind w:left="575" w:right="565"/>
              <w:rPr>
                <w:b/>
                <w:sz w:val="24"/>
              </w:rPr>
            </w:pPr>
            <w:r>
              <w:rPr>
                <w:b/>
                <w:sz w:val="24"/>
              </w:rPr>
              <w:t>Standard Deviation</w:t>
            </w:r>
          </w:p>
        </w:tc>
        <w:tc>
          <w:tcPr>
            <w:tcW w:w="3192" w:type="dxa"/>
          </w:tcPr>
          <w:p w14:paraId="6DFD4C6B" w14:textId="77777777" w:rsidR="00DF3139" w:rsidRDefault="00DF3139" w:rsidP="007F7D1F">
            <w:pPr>
              <w:pStyle w:val="TableParagraph"/>
              <w:ind w:left="96"/>
              <w:rPr>
                <w:b/>
                <w:sz w:val="24"/>
              </w:rPr>
            </w:pPr>
            <w:r>
              <w:rPr>
                <w:b/>
                <w:sz w:val="24"/>
              </w:rPr>
              <w:t>3.36824203</w:t>
            </w:r>
          </w:p>
        </w:tc>
        <w:tc>
          <w:tcPr>
            <w:tcW w:w="3192" w:type="dxa"/>
          </w:tcPr>
          <w:p w14:paraId="29698C20" w14:textId="77777777" w:rsidR="00DF3139" w:rsidRDefault="00DF3139" w:rsidP="007F7D1F">
            <w:pPr>
              <w:pStyle w:val="TableParagraph"/>
              <w:ind w:right="89"/>
              <w:rPr>
                <w:b/>
                <w:sz w:val="24"/>
              </w:rPr>
            </w:pPr>
            <w:r>
              <w:rPr>
                <w:b/>
                <w:sz w:val="24"/>
              </w:rPr>
              <w:t>3.02615411</w:t>
            </w:r>
          </w:p>
        </w:tc>
      </w:tr>
    </w:tbl>
    <w:p w14:paraId="6F4131F1" w14:textId="77777777" w:rsidR="00DF3139" w:rsidRDefault="00DF3139" w:rsidP="00DF3139">
      <w:pPr>
        <w:pStyle w:val="BodyText"/>
        <w:rPr>
          <w:b/>
          <w:sz w:val="20"/>
        </w:rPr>
      </w:pPr>
    </w:p>
    <w:p w14:paraId="3325CD3C" w14:textId="77777777" w:rsidR="00DF3139" w:rsidRDefault="00DF3139" w:rsidP="00DF3139">
      <w:pPr>
        <w:pStyle w:val="BodyText"/>
        <w:spacing w:before="4"/>
        <w:rPr>
          <w:b/>
          <w:sz w:val="25"/>
        </w:rPr>
      </w:pPr>
    </w:p>
    <w:p w14:paraId="4C3F32D0" w14:textId="77777777" w:rsidR="00DF3139" w:rsidRDefault="00DF3139" w:rsidP="00DF3139">
      <w:pPr>
        <w:spacing w:before="90"/>
        <w:ind w:left="328" w:right="345"/>
        <w:jc w:val="center"/>
        <w:rPr>
          <w:b/>
          <w:sz w:val="24"/>
        </w:rPr>
      </w:pPr>
      <w:r>
        <w:rPr>
          <w:b/>
          <w:sz w:val="24"/>
        </w:rPr>
        <w:t>Graphical representation of Table 8</w:t>
      </w:r>
    </w:p>
    <w:p w14:paraId="2F8D425C" w14:textId="77777777" w:rsidR="00DF3139" w:rsidRDefault="00DF3139" w:rsidP="00DF3139">
      <w:pPr>
        <w:pStyle w:val="BodyText"/>
        <w:rPr>
          <w:b/>
          <w:sz w:val="20"/>
        </w:rPr>
      </w:pPr>
    </w:p>
    <w:p w14:paraId="5937935F" w14:textId="77777777" w:rsidR="00DF3139" w:rsidRDefault="00DF3139" w:rsidP="00DF3139">
      <w:pPr>
        <w:pStyle w:val="BodyText"/>
        <w:spacing w:before="4"/>
        <w:rPr>
          <w:b/>
          <w:sz w:val="23"/>
        </w:rPr>
      </w:pPr>
      <w:r>
        <w:rPr>
          <w:noProof/>
        </w:rPr>
        <w:drawing>
          <wp:anchor distT="0" distB="0" distL="0" distR="0" simplePos="0" relativeHeight="251666432" behindDoc="0" locked="0" layoutInCell="1" allowOverlap="1" wp14:anchorId="1537960C" wp14:editId="108415BE">
            <wp:simplePos x="0" y="0"/>
            <wp:positionH relativeFrom="page">
              <wp:posOffset>1082430</wp:posOffset>
            </wp:positionH>
            <wp:positionV relativeFrom="paragraph">
              <wp:posOffset>195662</wp:posOffset>
            </wp:positionV>
            <wp:extent cx="5472782" cy="2635091"/>
            <wp:effectExtent l="0" t="0" r="0" b="0"/>
            <wp:wrapTopAndBottom/>
            <wp:docPr id="1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3" cstate="print"/>
                    <a:stretch>
                      <a:fillRect/>
                    </a:stretch>
                  </pic:blipFill>
                  <pic:spPr>
                    <a:xfrm>
                      <a:off x="0" y="0"/>
                      <a:ext cx="5472782" cy="2635091"/>
                    </a:xfrm>
                    <a:prstGeom prst="rect">
                      <a:avLst/>
                    </a:prstGeom>
                  </pic:spPr>
                </pic:pic>
              </a:graphicData>
            </a:graphic>
          </wp:anchor>
        </w:drawing>
      </w:r>
    </w:p>
    <w:p w14:paraId="441D7615" w14:textId="77777777" w:rsidR="00DF3139" w:rsidRDefault="00DF3139" w:rsidP="00DF3139">
      <w:pPr>
        <w:pStyle w:val="BodyText"/>
        <w:spacing w:before="2"/>
        <w:rPr>
          <w:b/>
          <w:sz w:val="22"/>
        </w:rPr>
      </w:pPr>
    </w:p>
    <w:p w14:paraId="3947E3EA" w14:textId="77777777" w:rsidR="00DF3139" w:rsidRDefault="00DF3139" w:rsidP="00DF3139">
      <w:pPr>
        <w:pStyle w:val="BodyText"/>
        <w:ind w:left="220"/>
      </w:pPr>
      <w:r>
        <w:t>The two-tailed P value is 0.0760, considered not quite significant.</w:t>
      </w:r>
    </w:p>
    <w:p w14:paraId="15FF4B25" w14:textId="77777777" w:rsidR="00DF3139" w:rsidRDefault="00DF3139" w:rsidP="00DF3139">
      <w:pPr>
        <w:sectPr w:rsidR="00DF3139">
          <w:pgSz w:w="12240" w:h="15840"/>
          <w:pgMar w:top="1360" w:right="1200" w:bottom="280" w:left="12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7DF29AB0" w14:textId="77777777" w:rsidR="00DF3139" w:rsidRDefault="00DF3139" w:rsidP="00DF3139">
      <w:pPr>
        <w:pStyle w:val="Heading1"/>
        <w:ind w:right="345"/>
        <w:rPr>
          <w:u w:val="none"/>
        </w:rPr>
      </w:pPr>
      <w:r>
        <w:rPr>
          <w:u w:val="thick"/>
        </w:rPr>
        <w:lastRenderedPageBreak/>
        <w:t>Table 9: Serum Potassium</w:t>
      </w:r>
    </w:p>
    <w:p w14:paraId="5F254061" w14:textId="77777777" w:rsidR="00DF3139" w:rsidRDefault="00DF3139" w:rsidP="00DF3139">
      <w:pPr>
        <w:pStyle w:val="BodyText"/>
        <w:rPr>
          <w:b/>
          <w:sz w:val="20"/>
        </w:rPr>
      </w:pPr>
    </w:p>
    <w:p w14:paraId="3323BF8D" w14:textId="77777777" w:rsidR="00DF3139" w:rsidRDefault="00DF3139" w:rsidP="00DF3139">
      <w:pPr>
        <w:pStyle w:val="BodyText"/>
        <w:rPr>
          <w:b/>
          <w:sz w:val="20"/>
        </w:rPr>
      </w:pPr>
    </w:p>
    <w:p w14:paraId="7D7856CA" w14:textId="77777777" w:rsidR="00DF3139" w:rsidRDefault="00DF3139" w:rsidP="00DF3139">
      <w:pPr>
        <w:pStyle w:val="BodyText"/>
        <w:rPr>
          <w:b/>
          <w:sz w:val="20"/>
        </w:rPr>
      </w:pPr>
    </w:p>
    <w:p w14:paraId="0CA68A08" w14:textId="77777777" w:rsidR="00DF3139" w:rsidRDefault="00DF3139" w:rsidP="00DF3139">
      <w:pPr>
        <w:pStyle w:val="BodyText"/>
        <w:spacing w:before="5"/>
        <w:rPr>
          <w:b/>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8"/>
        <w:gridCol w:w="3192"/>
        <w:gridCol w:w="3192"/>
      </w:tblGrid>
      <w:tr w:rsidR="00DF3139" w14:paraId="3B154032" w14:textId="77777777" w:rsidTr="007F7D1F">
        <w:trPr>
          <w:trHeight w:val="825"/>
        </w:trPr>
        <w:tc>
          <w:tcPr>
            <w:tcW w:w="3198" w:type="dxa"/>
          </w:tcPr>
          <w:p w14:paraId="6C0A181D" w14:textId="77777777" w:rsidR="00DF3139" w:rsidRDefault="00DF3139" w:rsidP="007F7D1F">
            <w:pPr>
              <w:pStyle w:val="TableParagraph"/>
              <w:spacing w:line="240" w:lineRule="auto"/>
              <w:ind w:left="0" w:right="0"/>
              <w:jc w:val="left"/>
              <w:rPr>
                <w:sz w:val="24"/>
              </w:rPr>
            </w:pPr>
          </w:p>
        </w:tc>
        <w:tc>
          <w:tcPr>
            <w:tcW w:w="3192" w:type="dxa"/>
          </w:tcPr>
          <w:p w14:paraId="5A4C0E1D" w14:textId="77777777" w:rsidR="00DF3139" w:rsidRDefault="00DF3139" w:rsidP="007F7D1F">
            <w:pPr>
              <w:pStyle w:val="TableParagraph"/>
              <w:rPr>
                <w:b/>
                <w:sz w:val="24"/>
              </w:rPr>
            </w:pPr>
            <w:r>
              <w:rPr>
                <w:b/>
                <w:sz w:val="24"/>
              </w:rPr>
              <w:t>Value at the beginning of the</w:t>
            </w:r>
          </w:p>
          <w:p w14:paraId="32C658DC" w14:textId="77777777" w:rsidR="00DF3139" w:rsidRDefault="00DF3139" w:rsidP="007F7D1F">
            <w:pPr>
              <w:pStyle w:val="TableParagraph"/>
              <w:spacing w:before="137" w:line="240" w:lineRule="auto"/>
              <w:ind w:left="91"/>
              <w:rPr>
                <w:b/>
                <w:sz w:val="24"/>
              </w:rPr>
            </w:pPr>
            <w:r>
              <w:rPr>
                <w:b/>
                <w:sz w:val="24"/>
              </w:rPr>
              <w:t>study</w:t>
            </w:r>
          </w:p>
        </w:tc>
        <w:tc>
          <w:tcPr>
            <w:tcW w:w="3192" w:type="dxa"/>
          </w:tcPr>
          <w:p w14:paraId="7E4BC017" w14:textId="77777777" w:rsidR="00DF3139" w:rsidRDefault="00DF3139" w:rsidP="007F7D1F">
            <w:pPr>
              <w:pStyle w:val="TableParagraph"/>
              <w:ind w:left="96"/>
              <w:rPr>
                <w:b/>
                <w:sz w:val="24"/>
              </w:rPr>
            </w:pPr>
            <w:r>
              <w:rPr>
                <w:b/>
                <w:sz w:val="24"/>
              </w:rPr>
              <w:t>Value at the end of the study</w:t>
            </w:r>
          </w:p>
        </w:tc>
      </w:tr>
      <w:tr w:rsidR="00DF3139" w14:paraId="1EFF8BCE" w14:textId="77777777" w:rsidTr="007F7D1F">
        <w:trPr>
          <w:trHeight w:val="830"/>
        </w:trPr>
        <w:tc>
          <w:tcPr>
            <w:tcW w:w="3198" w:type="dxa"/>
          </w:tcPr>
          <w:p w14:paraId="394C9229" w14:textId="77777777" w:rsidR="00DF3139" w:rsidRDefault="00DF3139" w:rsidP="007F7D1F">
            <w:pPr>
              <w:pStyle w:val="TableParagraph"/>
              <w:ind w:left="570" w:right="565"/>
              <w:rPr>
                <w:b/>
                <w:sz w:val="24"/>
              </w:rPr>
            </w:pPr>
            <w:r>
              <w:rPr>
                <w:b/>
                <w:sz w:val="24"/>
              </w:rPr>
              <w:t>Average</w:t>
            </w:r>
          </w:p>
        </w:tc>
        <w:tc>
          <w:tcPr>
            <w:tcW w:w="3192" w:type="dxa"/>
          </w:tcPr>
          <w:p w14:paraId="498FFA1F" w14:textId="77777777" w:rsidR="00DF3139" w:rsidRDefault="00DF3139" w:rsidP="007F7D1F">
            <w:pPr>
              <w:pStyle w:val="TableParagraph"/>
              <w:ind w:left="1022" w:right="0"/>
              <w:jc w:val="left"/>
              <w:rPr>
                <w:b/>
                <w:sz w:val="24"/>
              </w:rPr>
            </w:pPr>
            <w:r>
              <w:rPr>
                <w:b/>
                <w:sz w:val="24"/>
              </w:rPr>
              <w:t>4.23333333</w:t>
            </w:r>
          </w:p>
        </w:tc>
        <w:tc>
          <w:tcPr>
            <w:tcW w:w="3192" w:type="dxa"/>
          </w:tcPr>
          <w:p w14:paraId="337B5F30" w14:textId="77777777" w:rsidR="00DF3139" w:rsidRDefault="00DF3139" w:rsidP="007F7D1F">
            <w:pPr>
              <w:pStyle w:val="TableParagraph"/>
              <w:ind w:right="85"/>
              <w:rPr>
                <w:b/>
                <w:sz w:val="24"/>
              </w:rPr>
            </w:pPr>
            <w:r>
              <w:rPr>
                <w:b/>
                <w:sz w:val="24"/>
              </w:rPr>
              <w:t>4.2541667</w:t>
            </w:r>
          </w:p>
        </w:tc>
      </w:tr>
      <w:tr w:rsidR="00DF3139" w14:paraId="7ADA447C" w14:textId="77777777" w:rsidTr="007F7D1F">
        <w:trPr>
          <w:trHeight w:val="829"/>
        </w:trPr>
        <w:tc>
          <w:tcPr>
            <w:tcW w:w="3198" w:type="dxa"/>
          </w:tcPr>
          <w:p w14:paraId="4CA32FBB" w14:textId="77777777" w:rsidR="00DF3139" w:rsidRDefault="00DF3139" w:rsidP="007F7D1F">
            <w:pPr>
              <w:pStyle w:val="TableParagraph"/>
              <w:ind w:left="575" w:right="565"/>
              <w:rPr>
                <w:b/>
                <w:sz w:val="24"/>
              </w:rPr>
            </w:pPr>
            <w:r>
              <w:rPr>
                <w:b/>
                <w:sz w:val="24"/>
              </w:rPr>
              <w:t>Standard Deviation</w:t>
            </w:r>
          </w:p>
        </w:tc>
        <w:tc>
          <w:tcPr>
            <w:tcW w:w="3192" w:type="dxa"/>
          </w:tcPr>
          <w:p w14:paraId="2B6B073B" w14:textId="77777777" w:rsidR="00DF3139" w:rsidRDefault="00DF3139" w:rsidP="007F7D1F">
            <w:pPr>
              <w:pStyle w:val="TableParagraph"/>
              <w:ind w:left="1022" w:right="0"/>
              <w:jc w:val="left"/>
              <w:rPr>
                <w:b/>
                <w:sz w:val="24"/>
              </w:rPr>
            </w:pPr>
            <w:r>
              <w:rPr>
                <w:b/>
                <w:sz w:val="24"/>
              </w:rPr>
              <w:t>0.44786126</w:t>
            </w:r>
          </w:p>
        </w:tc>
        <w:tc>
          <w:tcPr>
            <w:tcW w:w="3192" w:type="dxa"/>
          </w:tcPr>
          <w:p w14:paraId="4401244C" w14:textId="77777777" w:rsidR="00DF3139" w:rsidRDefault="00DF3139" w:rsidP="007F7D1F">
            <w:pPr>
              <w:pStyle w:val="TableParagraph"/>
              <w:ind w:right="85"/>
              <w:rPr>
                <w:b/>
                <w:sz w:val="24"/>
              </w:rPr>
            </w:pPr>
            <w:r>
              <w:rPr>
                <w:b/>
                <w:sz w:val="24"/>
              </w:rPr>
              <w:t>0.3977974</w:t>
            </w:r>
          </w:p>
        </w:tc>
      </w:tr>
    </w:tbl>
    <w:p w14:paraId="228230D3" w14:textId="77777777" w:rsidR="00DF3139" w:rsidRDefault="00DF3139" w:rsidP="00DF3139">
      <w:pPr>
        <w:pStyle w:val="BodyText"/>
        <w:rPr>
          <w:b/>
          <w:sz w:val="20"/>
        </w:rPr>
      </w:pPr>
    </w:p>
    <w:p w14:paraId="7797D827" w14:textId="77777777" w:rsidR="00DF3139" w:rsidRDefault="00DF3139" w:rsidP="00DF3139">
      <w:pPr>
        <w:pStyle w:val="BodyText"/>
        <w:rPr>
          <w:b/>
          <w:sz w:val="20"/>
        </w:rPr>
      </w:pPr>
    </w:p>
    <w:p w14:paraId="174C57A4" w14:textId="77777777" w:rsidR="00DF3139" w:rsidRDefault="00DF3139" w:rsidP="00DF3139">
      <w:pPr>
        <w:pStyle w:val="BodyText"/>
        <w:rPr>
          <w:b/>
          <w:sz w:val="20"/>
        </w:rPr>
      </w:pPr>
    </w:p>
    <w:p w14:paraId="66CAF1A3" w14:textId="77777777" w:rsidR="00DF3139" w:rsidRDefault="00DF3139" w:rsidP="00DF3139">
      <w:pPr>
        <w:pStyle w:val="BodyText"/>
        <w:rPr>
          <w:b/>
          <w:sz w:val="20"/>
        </w:rPr>
      </w:pPr>
    </w:p>
    <w:p w14:paraId="12A4E9DC" w14:textId="77777777" w:rsidR="00DF3139" w:rsidRDefault="00DF3139" w:rsidP="00DF3139">
      <w:pPr>
        <w:pStyle w:val="BodyText"/>
        <w:rPr>
          <w:b/>
          <w:sz w:val="20"/>
        </w:rPr>
      </w:pPr>
    </w:p>
    <w:p w14:paraId="5BAC691F" w14:textId="77777777" w:rsidR="00DF3139" w:rsidRDefault="00DF3139" w:rsidP="00DF3139">
      <w:pPr>
        <w:pStyle w:val="BodyText"/>
        <w:rPr>
          <w:b/>
          <w:sz w:val="20"/>
        </w:rPr>
      </w:pPr>
    </w:p>
    <w:p w14:paraId="0049C00E" w14:textId="77777777" w:rsidR="00DF3139" w:rsidRDefault="00DF3139" w:rsidP="00DF3139">
      <w:pPr>
        <w:pStyle w:val="BodyText"/>
        <w:rPr>
          <w:b/>
          <w:sz w:val="20"/>
        </w:rPr>
      </w:pPr>
    </w:p>
    <w:p w14:paraId="28597AE1" w14:textId="77777777" w:rsidR="00DF3139" w:rsidRDefault="00DF3139" w:rsidP="00DF3139">
      <w:pPr>
        <w:spacing w:before="226"/>
        <w:ind w:left="328" w:right="345"/>
        <w:jc w:val="center"/>
        <w:rPr>
          <w:b/>
          <w:sz w:val="24"/>
        </w:rPr>
      </w:pPr>
      <w:r>
        <w:rPr>
          <w:b/>
          <w:sz w:val="24"/>
        </w:rPr>
        <w:t>Graphical representation of Table 9</w:t>
      </w:r>
    </w:p>
    <w:p w14:paraId="0BCBE083" w14:textId="77777777" w:rsidR="00DF3139" w:rsidRDefault="00DF3139" w:rsidP="00DF3139">
      <w:pPr>
        <w:pStyle w:val="BodyText"/>
        <w:rPr>
          <w:b/>
          <w:sz w:val="20"/>
        </w:rPr>
      </w:pPr>
    </w:p>
    <w:p w14:paraId="2770AA21" w14:textId="77777777" w:rsidR="00DF3139" w:rsidRDefault="00DF3139" w:rsidP="00DF3139">
      <w:pPr>
        <w:pStyle w:val="BodyText"/>
        <w:rPr>
          <w:b/>
          <w:sz w:val="20"/>
        </w:rPr>
      </w:pPr>
    </w:p>
    <w:p w14:paraId="283B71BB" w14:textId="77777777" w:rsidR="00DF3139" w:rsidRDefault="00DF3139" w:rsidP="00DF3139">
      <w:pPr>
        <w:pStyle w:val="BodyText"/>
        <w:spacing w:before="3"/>
        <w:rPr>
          <w:b/>
          <w:sz w:val="14"/>
        </w:rPr>
      </w:pPr>
      <w:r>
        <w:rPr>
          <w:noProof/>
        </w:rPr>
        <w:drawing>
          <wp:anchor distT="0" distB="0" distL="0" distR="0" simplePos="0" relativeHeight="251667456" behindDoc="0" locked="0" layoutInCell="1" allowOverlap="1" wp14:anchorId="3642C329" wp14:editId="3A45CB05">
            <wp:simplePos x="0" y="0"/>
            <wp:positionH relativeFrom="page">
              <wp:posOffset>1087870</wp:posOffset>
            </wp:positionH>
            <wp:positionV relativeFrom="paragraph">
              <wp:posOffset>129255</wp:posOffset>
            </wp:positionV>
            <wp:extent cx="5396111" cy="2635091"/>
            <wp:effectExtent l="0" t="0" r="0" b="0"/>
            <wp:wrapTopAndBottom/>
            <wp:docPr id="1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4" cstate="print"/>
                    <a:stretch>
                      <a:fillRect/>
                    </a:stretch>
                  </pic:blipFill>
                  <pic:spPr>
                    <a:xfrm>
                      <a:off x="0" y="0"/>
                      <a:ext cx="5396111" cy="2635091"/>
                    </a:xfrm>
                    <a:prstGeom prst="rect">
                      <a:avLst/>
                    </a:prstGeom>
                  </pic:spPr>
                </pic:pic>
              </a:graphicData>
            </a:graphic>
          </wp:anchor>
        </w:drawing>
      </w:r>
    </w:p>
    <w:p w14:paraId="0B86E030" w14:textId="77777777" w:rsidR="00DF3139" w:rsidRDefault="00DF3139" w:rsidP="00DF3139">
      <w:pPr>
        <w:pStyle w:val="BodyText"/>
        <w:rPr>
          <w:b/>
          <w:sz w:val="26"/>
        </w:rPr>
      </w:pPr>
    </w:p>
    <w:p w14:paraId="50534F54" w14:textId="77777777" w:rsidR="00DF3139" w:rsidRDefault="00DF3139" w:rsidP="00DF3139">
      <w:pPr>
        <w:pStyle w:val="BodyText"/>
        <w:spacing w:before="215"/>
        <w:ind w:left="220"/>
      </w:pPr>
      <w:r>
        <w:t>The two-tailed P value is 0.2329, considered not significant.</w:t>
      </w:r>
    </w:p>
    <w:p w14:paraId="271724B5" w14:textId="77777777" w:rsidR="00DF3139" w:rsidRDefault="00DF3139" w:rsidP="00DF3139"/>
    <w:p w14:paraId="3DE7E967" w14:textId="77777777" w:rsidR="00DF3139" w:rsidRDefault="00DF3139" w:rsidP="00DF3139"/>
    <w:p w14:paraId="04F1F05C" w14:textId="77777777" w:rsidR="00DF3139" w:rsidRDefault="00DF3139" w:rsidP="00DF3139"/>
    <w:p w14:paraId="509EA807" w14:textId="77777777" w:rsidR="00DF3139" w:rsidRDefault="00DF3139" w:rsidP="00DF3139"/>
    <w:p w14:paraId="71A0EDA1" w14:textId="77777777" w:rsidR="00DF3139" w:rsidRDefault="00DF3139" w:rsidP="00DF3139"/>
    <w:p w14:paraId="45C93891" w14:textId="77777777" w:rsidR="00DF3139" w:rsidRDefault="00DF3139" w:rsidP="00DF3139"/>
    <w:p w14:paraId="538BEEE9" w14:textId="77777777" w:rsidR="00BF49F5" w:rsidRDefault="00BF49F5">
      <w:pPr>
        <w:rPr>
          <w:b/>
          <w:sz w:val="28"/>
          <w:szCs w:val="28"/>
        </w:rPr>
      </w:pPr>
    </w:p>
    <w:p w14:paraId="3A59517D" w14:textId="77777777" w:rsidR="00BF49F5" w:rsidRPr="00BF49F5" w:rsidRDefault="00A66693">
      <w:pPr>
        <w:rPr>
          <w:b/>
          <w:sz w:val="28"/>
          <w:szCs w:val="28"/>
        </w:rPr>
      </w:pPr>
      <w:r w:rsidRPr="00BF49F5">
        <w:rPr>
          <w:b/>
          <w:sz w:val="28"/>
          <w:szCs w:val="28"/>
        </w:rPr>
        <w:t xml:space="preserve">DISCUSSION </w:t>
      </w:r>
      <w:r w:rsidR="001C15D4">
        <w:rPr>
          <w:b/>
          <w:sz w:val="28"/>
          <w:szCs w:val="28"/>
        </w:rPr>
        <w:t>&amp; Results:</w:t>
      </w:r>
    </w:p>
    <w:p w14:paraId="0F97F105" w14:textId="77777777" w:rsidR="00BF49F5" w:rsidRPr="001C15D4" w:rsidRDefault="00A66693">
      <w:pPr>
        <w:rPr>
          <w:sz w:val="28"/>
          <w:szCs w:val="28"/>
        </w:rPr>
      </w:pPr>
      <w:r w:rsidRPr="00EE35EE">
        <w:rPr>
          <w:sz w:val="28"/>
          <w:szCs w:val="28"/>
        </w:rPr>
        <w:t xml:space="preserve">Thalassemia, a heterogeneous group of inherited disorders of </w:t>
      </w:r>
      <w:proofErr w:type="spellStart"/>
      <w:r w:rsidRPr="00EE35EE">
        <w:rPr>
          <w:sz w:val="28"/>
          <w:szCs w:val="28"/>
        </w:rPr>
        <w:t>haemoglobin</w:t>
      </w:r>
      <w:proofErr w:type="spellEnd"/>
      <w:r w:rsidRPr="00EE35EE">
        <w:rPr>
          <w:sz w:val="28"/>
          <w:szCs w:val="28"/>
        </w:rPr>
        <w:t xml:space="preserve"> synthesis, is one of the world's most common monogenic diseases. An estimated 80–90 million people in the world carry the beta thalassemia trait. The disease is also common in India with approximately 10,000– 12,000 children born every year with β thalassemia major.[1] India contributes to approximately 10% of the global disease burden.[2] Defective production of β globin chains in β thalassemia leads to an increased production of α globin chains. These globin chains get precipitated in RBCs, leading to extensive </w:t>
      </w:r>
      <w:proofErr w:type="spellStart"/>
      <w:r w:rsidRPr="00EE35EE">
        <w:rPr>
          <w:sz w:val="28"/>
          <w:szCs w:val="28"/>
        </w:rPr>
        <w:t>haemolysis</w:t>
      </w:r>
      <w:proofErr w:type="spellEnd"/>
      <w:r w:rsidRPr="00EE35EE">
        <w:rPr>
          <w:sz w:val="28"/>
          <w:szCs w:val="28"/>
        </w:rPr>
        <w:t xml:space="preserve"> and </w:t>
      </w:r>
      <w:proofErr w:type="spellStart"/>
      <w:r w:rsidRPr="00EE35EE">
        <w:rPr>
          <w:sz w:val="28"/>
          <w:szCs w:val="28"/>
        </w:rPr>
        <w:t>anaemia</w:t>
      </w:r>
      <w:proofErr w:type="spellEnd"/>
      <w:r w:rsidRPr="00EE35EE">
        <w:rPr>
          <w:sz w:val="28"/>
          <w:szCs w:val="28"/>
        </w:rPr>
        <w:t xml:space="preserve">. Resultant hypoxia and increased erythropoietin production cause expansion of ineffective erythroid mass. Definitive treatment of thalassemia includes bone marrow transplantation and gene therapy, both of which are expensive. In resource-limited settings, repeated blood transfusions (BTs) remain the main stay of management. However, repeated BTs lead to iron overload and deposition of iron in various tissues of the body. [6] Iron overload is associated with a variety of complications affecting skeletal, cardiovascular, hepatobiliary, and endocrine systems. Hepatotoxicity due to iron overload is one of the leading causes of death in patients suffering from thalassemia.[7 10 11] To prevent these complications, iron chelation therapy is now recommended and routinely prescribed to transfusion dependent thalassemic patients.[12] Conventional iron chelators, i.e., </w:t>
      </w:r>
      <w:proofErr w:type="spellStart"/>
      <w:r w:rsidRPr="00EE35EE">
        <w:rPr>
          <w:sz w:val="28"/>
          <w:szCs w:val="28"/>
        </w:rPr>
        <w:t>desferioxamine</w:t>
      </w:r>
      <w:proofErr w:type="spellEnd"/>
      <w:r w:rsidRPr="00EE35EE">
        <w:rPr>
          <w:sz w:val="28"/>
          <w:szCs w:val="28"/>
        </w:rPr>
        <w:t xml:space="preserve"> and deferiprone, are effective in reducing iron overload. However, these drugs, owing to a shorter half-life, require frequent </w:t>
      </w:r>
      <w:r w:rsidRPr="001C15D4">
        <w:rPr>
          <w:sz w:val="28"/>
          <w:szCs w:val="28"/>
        </w:rPr>
        <w:t xml:space="preserve">administration. </w:t>
      </w:r>
    </w:p>
    <w:p w14:paraId="530600AA" w14:textId="77777777" w:rsidR="00BF49F5" w:rsidRPr="001C15D4" w:rsidRDefault="00BF49F5">
      <w:pPr>
        <w:rPr>
          <w:b/>
          <w:sz w:val="28"/>
          <w:szCs w:val="28"/>
        </w:rPr>
      </w:pPr>
      <w:r w:rsidRPr="001C15D4">
        <w:rPr>
          <w:b/>
          <w:sz w:val="28"/>
          <w:szCs w:val="28"/>
        </w:rPr>
        <w:t>Results;</w:t>
      </w:r>
    </w:p>
    <w:p w14:paraId="28546E46" w14:textId="77777777" w:rsidR="00AB2A1A" w:rsidRDefault="00A66693">
      <w:pPr>
        <w:rPr>
          <w:sz w:val="28"/>
          <w:szCs w:val="28"/>
        </w:rPr>
      </w:pPr>
      <w:r w:rsidRPr="00EE35EE">
        <w:rPr>
          <w:sz w:val="28"/>
          <w:szCs w:val="28"/>
        </w:rPr>
        <w:lastRenderedPageBreak/>
        <w:t>In the present study we used deferasirox as an iron chelating agent in a dose of 20 to 30mg/kg body weight, for a period of 6 months at the initiation of therapy the mean serum ferritin level was detected to be significantly higher in patients of 7–10 and 11–12 years as compared to that in patients of 1–3 years at baseline. Mean serum iron level at baseline was also significantly higher in the higher age groups as compared to the age group of 1–3years. Higher mean serum ferritin and serum iron levels in these patients could have been because of a higher number of BTs received in these patients before enrolment. With deferasirox treatment, a serial and significant decrease in mean serum ferritin and mean serum iron levels were observed in all groups (table 1) there was a decrease in serum ferritin from 4049.87ng/ml to 3647.4ng/ml this was a significant change with a p value 0f 0.0001. Furthermore, a significant negative correlation was observed between the mean dose of deferasirox prescribed and the mean serum ferritin levels. These findings suggest that deferasirox</w:t>
      </w:r>
      <w:r w:rsidR="00BF49F5">
        <w:rPr>
          <w:sz w:val="28"/>
          <w:szCs w:val="28"/>
        </w:rPr>
        <w:t xml:space="preserve"> </w:t>
      </w:r>
      <w:r w:rsidRPr="00EE35EE">
        <w:rPr>
          <w:sz w:val="28"/>
          <w:szCs w:val="28"/>
        </w:rPr>
        <w:t>effectively reduced iron overload.</w:t>
      </w:r>
    </w:p>
    <w:p w14:paraId="4A173837" w14:textId="77777777" w:rsidR="00AB2A1A" w:rsidRDefault="00AB2A1A">
      <w:pPr>
        <w:rPr>
          <w:sz w:val="28"/>
          <w:szCs w:val="28"/>
        </w:rPr>
      </w:pPr>
    </w:p>
    <w:p w14:paraId="77D46613" w14:textId="77777777" w:rsidR="00AB2A1A" w:rsidRDefault="00A66693">
      <w:pPr>
        <w:rPr>
          <w:sz w:val="28"/>
          <w:szCs w:val="28"/>
        </w:rPr>
      </w:pPr>
      <w:r w:rsidRPr="00EE35EE">
        <w:rPr>
          <w:sz w:val="28"/>
          <w:szCs w:val="28"/>
        </w:rPr>
        <w:t xml:space="preserve"> A phase III study also showed a significant decrease in serum ferritin levels (mean reduction of 1137 ± 453 ng/ml) with deferasirox treatment (30mg/kg/day) in 296 transfusion-dependent β thalassemia patients over a period of 1 year [89]. In the same study, serum ferritin levels were stabilized at 20 mg/kg/day of deferasirox [93</w:t>
      </w:r>
      <w:proofErr w:type="gramStart"/>
      <w:r w:rsidRPr="00EE35EE">
        <w:rPr>
          <w:sz w:val="28"/>
          <w:szCs w:val="28"/>
        </w:rPr>
        <w:t>] .</w:t>
      </w:r>
      <w:proofErr w:type="gramEnd"/>
      <w:r w:rsidRPr="00EE35EE">
        <w:rPr>
          <w:sz w:val="28"/>
          <w:szCs w:val="28"/>
        </w:rPr>
        <w:t xml:space="preserve"> </w:t>
      </w:r>
      <w:r w:rsidRPr="0040666D">
        <w:rPr>
          <w:color w:val="000000" w:themeColor="text1"/>
          <w:sz w:val="28"/>
          <w:szCs w:val="28"/>
        </w:rPr>
        <w:t>Also reported a median reduction of 1048 ng/ml in serum ferritin from baseline over 1 year in transfusion dependent</w:t>
      </w:r>
      <w:r w:rsidR="0040666D" w:rsidRPr="0040666D">
        <w:rPr>
          <w:sz w:val="28"/>
          <w:szCs w:val="28"/>
        </w:rPr>
        <w:t xml:space="preserve"> </w:t>
      </w:r>
      <w:r w:rsidR="0040666D" w:rsidRPr="00EE35EE">
        <w:rPr>
          <w:sz w:val="28"/>
          <w:szCs w:val="28"/>
        </w:rPr>
        <w:t>β thalassemia patients</w:t>
      </w:r>
      <w:r w:rsidR="00AB2A1A">
        <w:rPr>
          <w:sz w:val="28"/>
          <w:szCs w:val="28"/>
        </w:rPr>
        <w:t>.</w:t>
      </w:r>
      <w:r w:rsidRPr="00EE35EE">
        <w:rPr>
          <w:sz w:val="28"/>
          <w:szCs w:val="28"/>
        </w:rPr>
        <w:t xml:space="preserve"> In the present study, all patients received deferasirox in doses ranging from 20 to 30 mg/kg/day. While an adherence to drug administration guidelines [4] was observed in majority of the patients, concomitant use of food and improper dispersion of deferasirox was observed in 27.3% patients. This can be avoided by education of patients and caretakers regarding proper administration of deferasirox. In the present study, the mean number of BTs received was higher in age groups of more than 3 years baseline as compared to children aged 1–3 years. A significantly higher mean dose of deferasirox was prescribed to patients in higher age groups at baseline as compared to those aged 1–3 years. Furthermore, in each age group, the mean dose of deferasirox prescribed at the end of study </w:t>
      </w:r>
      <w:r w:rsidRPr="00EE35EE">
        <w:rPr>
          <w:sz w:val="28"/>
          <w:szCs w:val="28"/>
        </w:rPr>
        <w:lastRenderedPageBreak/>
        <w:t>period was significantly higher as compared to that at the baseline. The number of BT increases with age of the patient. This also increases iron overload proportionately. Hence, the requirement of a higher dose of deferasirox in these age groups was justified. An increment in dose of deferasirox was employed in</w:t>
      </w:r>
      <w:r w:rsidR="00AB2A1A">
        <w:rPr>
          <w:sz w:val="28"/>
          <w:szCs w:val="28"/>
        </w:rPr>
        <w:t xml:space="preserve"> </w:t>
      </w:r>
      <w:r w:rsidRPr="00EE35EE">
        <w:rPr>
          <w:sz w:val="28"/>
          <w:szCs w:val="28"/>
        </w:rPr>
        <w:t>patients of 1–3 years and 4–6 years to reduce iron overload and achieve target serum ferritin levels. High-serum ferritin levels require dose increment in older children; however, this was not observed in the present study. A</w:t>
      </w:r>
      <w:r w:rsidR="00BF49F5">
        <w:rPr>
          <w:sz w:val="28"/>
          <w:szCs w:val="28"/>
        </w:rPr>
        <w:t>dverse drug reactions (A</w:t>
      </w:r>
      <w:r w:rsidRPr="00EE35EE">
        <w:rPr>
          <w:sz w:val="28"/>
          <w:szCs w:val="28"/>
        </w:rPr>
        <w:t>DRs</w:t>
      </w:r>
      <w:r w:rsidR="00BF49F5">
        <w:rPr>
          <w:sz w:val="28"/>
          <w:szCs w:val="28"/>
        </w:rPr>
        <w:t>)</w:t>
      </w:r>
      <w:r w:rsidRPr="00EE35EE">
        <w:rPr>
          <w:sz w:val="28"/>
          <w:szCs w:val="28"/>
        </w:rPr>
        <w:t xml:space="preserve"> were observed in nearly 95% patients. Higher incidences of ADRs in these patients can be attributed to the prolonged and continuous use of deferasirox. A positive correlation between the dose of deferasirox prescribed and the number of ADRs observed per dose was present. </w:t>
      </w:r>
      <w:proofErr w:type="spellStart"/>
      <w:r w:rsidRPr="00EE35EE">
        <w:rPr>
          <w:sz w:val="28"/>
          <w:szCs w:val="28"/>
        </w:rPr>
        <w:t>Taheret</w:t>
      </w:r>
      <w:proofErr w:type="spellEnd"/>
      <w:r w:rsidRPr="00EE35EE">
        <w:rPr>
          <w:sz w:val="28"/>
          <w:szCs w:val="28"/>
        </w:rPr>
        <w:t xml:space="preserve"> al. [94] have also reported a higher incidence of ADRs in patients receiving 30 mg/kg/day deferasirox as compared to those receiving a daily dose of 20 mg/kg. </w:t>
      </w:r>
    </w:p>
    <w:p w14:paraId="2A5CEDC6" w14:textId="77777777" w:rsidR="00A66693" w:rsidRPr="00EE35EE" w:rsidRDefault="00A66693">
      <w:pPr>
        <w:rPr>
          <w:sz w:val="28"/>
          <w:szCs w:val="28"/>
        </w:rPr>
      </w:pPr>
      <w:r w:rsidRPr="00EE35EE">
        <w:rPr>
          <w:sz w:val="28"/>
          <w:szCs w:val="28"/>
        </w:rPr>
        <w:t xml:space="preserve">Most common ADR in the present study was </w:t>
      </w:r>
      <w:proofErr w:type="spellStart"/>
      <w:r w:rsidRPr="00EE35EE">
        <w:rPr>
          <w:sz w:val="28"/>
          <w:szCs w:val="28"/>
        </w:rPr>
        <w:t>diarrhoea</w:t>
      </w:r>
      <w:proofErr w:type="spellEnd"/>
      <w:r w:rsidRPr="00EE35EE">
        <w:rPr>
          <w:sz w:val="28"/>
          <w:szCs w:val="28"/>
        </w:rPr>
        <w:t xml:space="preserve"> with or without blood (22.2%). </w:t>
      </w:r>
      <w:proofErr w:type="spellStart"/>
      <w:r w:rsidRPr="00EE35EE">
        <w:rPr>
          <w:sz w:val="28"/>
          <w:szCs w:val="28"/>
        </w:rPr>
        <w:t>Diarrhoea</w:t>
      </w:r>
      <w:proofErr w:type="spellEnd"/>
      <w:r w:rsidRPr="00EE35EE">
        <w:rPr>
          <w:sz w:val="28"/>
          <w:szCs w:val="28"/>
        </w:rPr>
        <w:t xml:space="preserve"> was reported as the most common ADR with deferasirox in phase II clinical trials [95] and reported incidence of </w:t>
      </w:r>
      <w:proofErr w:type="spellStart"/>
      <w:r w:rsidRPr="00EE35EE">
        <w:rPr>
          <w:sz w:val="28"/>
          <w:szCs w:val="28"/>
        </w:rPr>
        <w:t>diarrhoea</w:t>
      </w:r>
      <w:proofErr w:type="spellEnd"/>
      <w:r w:rsidRPr="00EE35EE">
        <w:rPr>
          <w:sz w:val="28"/>
          <w:szCs w:val="28"/>
        </w:rPr>
        <w:t xml:space="preserve"> in these studies was similar to that observed in the current study. </w:t>
      </w:r>
      <w:proofErr w:type="spellStart"/>
      <w:r w:rsidRPr="00EE35EE">
        <w:rPr>
          <w:sz w:val="28"/>
          <w:szCs w:val="28"/>
        </w:rPr>
        <w:t>Diarrhoea</w:t>
      </w:r>
      <w:proofErr w:type="spellEnd"/>
      <w:r w:rsidRPr="00EE35EE">
        <w:rPr>
          <w:sz w:val="28"/>
          <w:szCs w:val="28"/>
        </w:rPr>
        <w:t xml:space="preserve"> in these patients can be because of a faulty drug administration technique causing improper drug dispersion. In the present study, a history of nonadherence to deferasirox administration guidelines was present in more than 50% cases of </w:t>
      </w:r>
      <w:proofErr w:type="spellStart"/>
      <w:r w:rsidRPr="00EE35EE">
        <w:rPr>
          <w:sz w:val="28"/>
          <w:szCs w:val="28"/>
        </w:rPr>
        <w:t>diarrhoea</w:t>
      </w:r>
      <w:proofErr w:type="spellEnd"/>
      <w:r w:rsidRPr="00EE35EE">
        <w:rPr>
          <w:sz w:val="28"/>
          <w:szCs w:val="28"/>
        </w:rPr>
        <w:t xml:space="preserve"> in the form of either inadequate dispersion of deferasirox tablet or concomitant use of food. Emphasis should therefore be laid on educating the patient/caretakers at each visit to ensure better drug compliance and to reduce the incidence of adverse reactions such as </w:t>
      </w:r>
      <w:r w:rsidR="00BF49F5">
        <w:rPr>
          <w:sz w:val="28"/>
          <w:szCs w:val="28"/>
        </w:rPr>
        <w:t>diarrhea.</w:t>
      </w:r>
      <w:r w:rsidRPr="00EE35EE">
        <w:rPr>
          <w:sz w:val="28"/>
          <w:szCs w:val="28"/>
        </w:rPr>
        <w:t xml:space="preserve"> A phase II trial has reported a higher incidence of abdominal pain (20%), raised transaminase level (20%), and tonsillitis (15%) with deferasirox. However, the incidence of these ADRs was comparatively less in the present study which may be because of the smaller sample size. Total serum bilirubin mean changed from 2.59 to 2.64 (table 2) which was also significant mean values of direct bilirubin changed from 0.82 to 0.86 (table 3) values were significant SGPT/ALT were raised from 41.1 to 43.8 (table 4) was extremely significant SGOT/AST mean value changed from 51.2 to 53 .4 (table 5) was also extremely significant. Alkaline phosphatase were raised from 124.5 to 127.5 was </w:t>
      </w:r>
      <w:r w:rsidRPr="00EE35EE">
        <w:rPr>
          <w:sz w:val="28"/>
          <w:szCs w:val="28"/>
        </w:rPr>
        <w:lastRenderedPageBreak/>
        <w:t xml:space="preserve">also significant (table 6). Raised hepatic enzyme and jaundice, observed in nearly 31% patients in the present study, were chronic (Type C) reactions. Deferasirox is metabolized through phase conjugation in the liver. This may be responsible for hepatic injury due to this drug.[96] In our study it was found that the mean change in the serum creatinine values increased from 0.475 to 0.487 (table 7) in our study this change was not significant the findings for sodium and serum potassium were not considered significant (table 8 and 9) in the study. In our study the change in serum creatinine was not significant it might be due to low sample size. The present study, which included raised serum creatinine, raised transaminase, diarrhea with or without blood, and jaundice. These ADRs recovered with supportive treatment and temporary withdrawal of the drug for a mean duration of 18 ± 8.2 days. </w:t>
      </w:r>
      <w:proofErr w:type="spellStart"/>
      <w:r w:rsidRPr="00EE35EE">
        <w:rPr>
          <w:sz w:val="28"/>
          <w:szCs w:val="28"/>
        </w:rPr>
        <w:t>Cappellin</w:t>
      </w:r>
      <w:proofErr w:type="spellEnd"/>
      <w:r w:rsidRPr="00EE35EE">
        <w:rPr>
          <w:sz w:val="28"/>
          <w:szCs w:val="28"/>
        </w:rPr>
        <w:t xml:space="preserve"> had also reported diarrhea, raised serum creatinine, and raised serum transaminase as the most common dose-dependent ADRs with deferasirox which require</w:t>
      </w:r>
      <w:r w:rsidR="00D5751A" w:rsidRPr="00EE35EE">
        <w:rPr>
          <w:sz w:val="28"/>
          <w:szCs w:val="28"/>
        </w:rPr>
        <w:t xml:space="preserve"> temporary withdrawal of drug. Majority (94.1%) of ADRs observed were definitely preventable. These observations suggest that deferasirox was well tolerated and relatively safe in transfusion</w:t>
      </w:r>
      <w:r w:rsidR="00BF49F5">
        <w:rPr>
          <w:sz w:val="28"/>
          <w:szCs w:val="28"/>
        </w:rPr>
        <w:t>-</w:t>
      </w:r>
      <w:r w:rsidR="00D5751A" w:rsidRPr="00EE35EE">
        <w:rPr>
          <w:sz w:val="28"/>
          <w:szCs w:val="28"/>
        </w:rPr>
        <w:t xml:space="preserve">dependent pediatric patients of thalassemia. Majority of the ADRs were reported with higher doses of deferasirox, suggesting the need for routine monitoring of serum ferritin and maintaining the patients on lowest effective dose </w:t>
      </w:r>
      <w:proofErr w:type="spellStart"/>
      <w:r w:rsidR="00D5751A" w:rsidRPr="00EE35EE">
        <w:rPr>
          <w:sz w:val="28"/>
          <w:szCs w:val="28"/>
        </w:rPr>
        <w:t>possible.An</w:t>
      </w:r>
      <w:proofErr w:type="spellEnd"/>
      <w:r w:rsidR="00D5751A" w:rsidRPr="00EE35EE">
        <w:rPr>
          <w:sz w:val="28"/>
          <w:szCs w:val="28"/>
        </w:rPr>
        <w:t xml:space="preserve"> awareness among prescribers about ADRs of deferasirox and frequent monitoring of serum ferritin and serum iron levels as a guide to determine its dose is required to improve tolerability of this important and necessary drug.</w:t>
      </w:r>
    </w:p>
    <w:p w14:paraId="4A1A9CF8" w14:textId="77777777" w:rsidR="00D5751A" w:rsidRPr="00EE35EE" w:rsidRDefault="00D5751A">
      <w:pPr>
        <w:rPr>
          <w:sz w:val="28"/>
          <w:szCs w:val="28"/>
        </w:rPr>
      </w:pPr>
    </w:p>
    <w:p w14:paraId="7A04C057" w14:textId="77777777" w:rsidR="00D5751A" w:rsidRPr="00BF49F5" w:rsidRDefault="00D5751A">
      <w:pPr>
        <w:rPr>
          <w:b/>
          <w:sz w:val="28"/>
          <w:szCs w:val="28"/>
        </w:rPr>
      </w:pPr>
      <w:r w:rsidRPr="00BF49F5">
        <w:rPr>
          <w:b/>
          <w:sz w:val="28"/>
          <w:szCs w:val="28"/>
        </w:rPr>
        <w:t xml:space="preserve">CONCLUSION </w:t>
      </w:r>
    </w:p>
    <w:p w14:paraId="2353B92D" w14:textId="77777777" w:rsidR="00D5751A" w:rsidRPr="00EE35EE" w:rsidRDefault="00D5751A">
      <w:pPr>
        <w:rPr>
          <w:sz w:val="28"/>
          <w:szCs w:val="28"/>
        </w:rPr>
      </w:pPr>
      <w:r w:rsidRPr="00EE35EE">
        <w:rPr>
          <w:sz w:val="28"/>
          <w:szCs w:val="28"/>
        </w:rPr>
        <w:t xml:space="preserve">Deferasirox is relatively well tolerated among these patients. Deferasirox is least tolerated in the dose of 30 mg/kg/day. Periodic monitoring of laboratory and clinical parameters along with suitable dose modification can help optimize the drug therapy and improve the safety of this drug. Caution should be exercised for the right method of drug administration to improve efficacy and minimize ADRs due to deferasirox. Majority of the ADRs were reported with higher doses of </w:t>
      </w:r>
      <w:r w:rsidRPr="00EE35EE">
        <w:rPr>
          <w:sz w:val="28"/>
          <w:szCs w:val="28"/>
        </w:rPr>
        <w:lastRenderedPageBreak/>
        <w:t>deferasirox, suggesting the need for routine monitoring of serum ferritin and maintaining the patients on lowest effective dose possible. An awareness among prescribers about ADRs of deferasirox and frequent monitoring of serum ferritin and serum iron levels as a guide to determine its dose is required to improve tolerability of this important and necessary</w:t>
      </w:r>
      <w:r w:rsidR="00BF49F5">
        <w:rPr>
          <w:sz w:val="28"/>
          <w:szCs w:val="28"/>
        </w:rPr>
        <w:t xml:space="preserve"> </w:t>
      </w:r>
      <w:r w:rsidRPr="00EE35EE">
        <w:rPr>
          <w:sz w:val="28"/>
          <w:szCs w:val="28"/>
        </w:rPr>
        <w:t>drug. Further multi-centered studies with more sample size are needed.</w:t>
      </w:r>
    </w:p>
    <w:p w14:paraId="5DF3B8A8" w14:textId="77777777" w:rsidR="00D5751A" w:rsidRPr="00EE35EE" w:rsidRDefault="00D5751A">
      <w:pPr>
        <w:rPr>
          <w:sz w:val="28"/>
          <w:szCs w:val="28"/>
        </w:rPr>
      </w:pPr>
    </w:p>
    <w:p w14:paraId="69FFDF8B" w14:textId="77777777" w:rsidR="00D5751A" w:rsidRPr="00BF49F5" w:rsidRDefault="00D5751A">
      <w:pPr>
        <w:rPr>
          <w:b/>
          <w:sz w:val="28"/>
          <w:szCs w:val="28"/>
        </w:rPr>
      </w:pPr>
      <w:r w:rsidRPr="00BF49F5">
        <w:rPr>
          <w:b/>
          <w:sz w:val="28"/>
          <w:szCs w:val="28"/>
        </w:rPr>
        <w:t>SUMMARY</w:t>
      </w:r>
    </w:p>
    <w:p w14:paraId="182FC186" w14:textId="77777777" w:rsidR="00D5751A" w:rsidRPr="00EE35EE" w:rsidRDefault="00D5751A">
      <w:pPr>
        <w:rPr>
          <w:sz w:val="28"/>
          <w:szCs w:val="28"/>
        </w:rPr>
      </w:pPr>
      <w:r w:rsidRPr="00EE35EE">
        <w:rPr>
          <w:sz w:val="28"/>
          <w:szCs w:val="28"/>
        </w:rPr>
        <w:t xml:space="preserve">β-Thalassemia Major is a serious disease occurring at </w:t>
      </w:r>
      <w:r w:rsidR="0037578D">
        <w:rPr>
          <w:sz w:val="28"/>
          <w:szCs w:val="28"/>
        </w:rPr>
        <w:t>a</w:t>
      </w:r>
      <w:r w:rsidRPr="00EE35EE">
        <w:rPr>
          <w:sz w:val="28"/>
          <w:szCs w:val="28"/>
        </w:rPr>
        <w:t xml:space="preserve"> tender age and it requires extensive research on its treatment, which is the transfusion of blood and the resulting </w:t>
      </w:r>
      <w:proofErr w:type="spellStart"/>
      <w:r w:rsidRPr="00EE35EE">
        <w:rPr>
          <w:sz w:val="28"/>
          <w:szCs w:val="28"/>
        </w:rPr>
        <w:t>haemosiderosis</w:t>
      </w:r>
      <w:proofErr w:type="spellEnd"/>
      <w:r w:rsidRPr="00EE35EE">
        <w:rPr>
          <w:sz w:val="28"/>
          <w:szCs w:val="28"/>
        </w:rPr>
        <w:t>. The present study was carried out in a tertiary care hospital located in a rural area for a period of six months to aid understanding the efficacy, safety and timely prevention of any adverse drug reactions which come with the administration of Deferasirox. With deferasirox treatment, a serial and significant decrease in mean serum ferritin and mean serum iron levels were observed in all groups, there was a decrease in serum ferritin from 4049.87ng/ml to 3647.4ng/ml this was a significant change with a p value 0f 0.0001.</w:t>
      </w:r>
    </w:p>
    <w:p w14:paraId="7B1FE5FA" w14:textId="77777777" w:rsidR="00D5751A" w:rsidRPr="00EE35EE" w:rsidRDefault="00D5751A">
      <w:pPr>
        <w:rPr>
          <w:sz w:val="28"/>
          <w:szCs w:val="28"/>
        </w:rPr>
      </w:pPr>
    </w:p>
    <w:p w14:paraId="11C69FC9" w14:textId="77777777" w:rsidR="00D5751A" w:rsidRPr="00BF49F5" w:rsidRDefault="00D5751A">
      <w:pPr>
        <w:rPr>
          <w:b/>
          <w:sz w:val="28"/>
          <w:szCs w:val="28"/>
        </w:rPr>
      </w:pPr>
      <w:r w:rsidRPr="00BF49F5">
        <w:rPr>
          <w:b/>
          <w:sz w:val="28"/>
          <w:szCs w:val="28"/>
        </w:rPr>
        <w:t xml:space="preserve">LIMITATIONS OF THE STUDY </w:t>
      </w:r>
    </w:p>
    <w:p w14:paraId="0BEC8E28" w14:textId="77777777" w:rsidR="00D5751A" w:rsidRPr="00EE35EE" w:rsidRDefault="00AB2A1A">
      <w:pPr>
        <w:rPr>
          <w:sz w:val="28"/>
          <w:szCs w:val="28"/>
        </w:rPr>
      </w:pPr>
      <w:r>
        <w:rPr>
          <w:sz w:val="28"/>
          <w:szCs w:val="28"/>
        </w:rPr>
        <w:t xml:space="preserve">Reduced sample size of 24 patients is a limiting factor for applying the conclusions of this study to a larger </w:t>
      </w:r>
      <w:proofErr w:type="spellStart"/>
      <w:r>
        <w:rPr>
          <w:sz w:val="28"/>
          <w:szCs w:val="28"/>
        </w:rPr>
        <w:t>population.Deferasirox</w:t>
      </w:r>
      <w:proofErr w:type="spellEnd"/>
      <w:r>
        <w:rPr>
          <w:sz w:val="28"/>
          <w:szCs w:val="28"/>
        </w:rPr>
        <w:t xml:space="preserve"> is a relatively now oral iron chelator &amp; larger sample size is required to establish safety/efficacy profile of this wonder </w:t>
      </w:r>
      <w:proofErr w:type="spellStart"/>
      <w:r>
        <w:rPr>
          <w:sz w:val="28"/>
          <w:szCs w:val="28"/>
        </w:rPr>
        <w:t>drug.</w:t>
      </w:r>
      <w:r w:rsidR="00D5751A" w:rsidRPr="00EE35EE">
        <w:rPr>
          <w:sz w:val="28"/>
          <w:szCs w:val="28"/>
        </w:rPr>
        <w:t>The</w:t>
      </w:r>
      <w:proofErr w:type="spellEnd"/>
      <w:r w:rsidR="00D5751A" w:rsidRPr="00EE35EE">
        <w:rPr>
          <w:sz w:val="28"/>
          <w:szCs w:val="28"/>
        </w:rPr>
        <w:t xml:space="preserve"> study will be continued to achieve a higher sample size and the observations will be inferred with the inclusion of other related variables.</w:t>
      </w:r>
    </w:p>
    <w:p w14:paraId="0D16477C" w14:textId="77777777" w:rsidR="00D5751A" w:rsidRPr="00EE35EE" w:rsidRDefault="00D5751A">
      <w:pPr>
        <w:rPr>
          <w:sz w:val="28"/>
          <w:szCs w:val="28"/>
        </w:rPr>
      </w:pPr>
    </w:p>
    <w:p w14:paraId="2AC1274E" w14:textId="77777777" w:rsidR="00D5751A" w:rsidRPr="00BF49F5" w:rsidRDefault="00D5751A">
      <w:pPr>
        <w:rPr>
          <w:b/>
          <w:sz w:val="28"/>
          <w:szCs w:val="28"/>
        </w:rPr>
      </w:pPr>
      <w:r w:rsidRPr="00BF49F5">
        <w:rPr>
          <w:b/>
          <w:sz w:val="28"/>
          <w:szCs w:val="28"/>
        </w:rPr>
        <w:t>REFERENCES</w:t>
      </w:r>
    </w:p>
    <w:p w14:paraId="4F0DAB35" w14:textId="77777777" w:rsidR="00BF49F5" w:rsidRDefault="00BF49F5">
      <w:pPr>
        <w:rPr>
          <w:sz w:val="28"/>
          <w:szCs w:val="28"/>
        </w:rPr>
      </w:pPr>
    </w:p>
    <w:p w14:paraId="5A6E0238" w14:textId="77777777" w:rsidR="00D5751A" w:rsidRPr="00EE35EE" w:rsidRDefault="00D5751A">
      <w:pPr>
        <w:rPr>
          <w:sz w:val="28"/>
          <w:szCs w:val="28"/>
        </w:rPr>
      </w:pPr>
      <w:r w:rsidRPr="00EE35EE">
        <w:rPr>
          <w:sz w:val="28"/>
          <w:szCs w:val="28"/>
        </w:rPr>
        <w:lastRenderedPageBreak/>
        <w:t xml:space="preserve">1. Mohanty D, Colah RB, </w:t>
      </w:r>
      <w:proofErr w:type="spellStart"/>
      <w:r w:rsidRPr="00EE35EE">
        <w:rPr>
          <w:sz w:val="28"/>
          <w:szCs w:val="28"/>
        </w:rPr>
        <w:t>Gorakshakar</w:t>
      </w:r>
      <w:proofErr w:type="spellEnd"/>
      <w:r w:rsidRPr="00EE35EE">
        <w:rPr>
          <w:sz w:val="28"/>
          <w:szCs w:val="28"/>
        </w:rPr>
        <w:t xml:space="preserve"> AC, et al. Prevalence of beta-thalassemia and other haemoglobinopathies in six cities in India: a multicentre study. J Community Genet. </w:t>
      </w:r>
      <w:proofErr w:type="gramStart"/>
      <w:r w:rsidRPr="00EE35EE">
        <w:rPr>
          <w:sz w:val="28"/>
          <w:szCs w:val="28"/>
        </w:rPr>
        <w:t>2013;4:33</w:t>
      </w:r>
      <w:proofErr w:type="gramEnd"/>
      <w:r w:rsidRPr="00EE35EE">
        <w:rPr>
          <w:sz w:val="28"/>
          <w:szCs w:val="28"/>
        </w:rPr>
        <w:t xml:space="preserve">– 42. </w:t>
      </w:r>
    </w:p>
    <w:p w14:paraId="495802BF" w14:textId="77777777" w:rsidR="00D5751A" w:rsidRPr="00EE35EE" w:rsidRDefault="00D5751A">
      <w:pPr>
        <w:rPr>
          <w:sz w:val="28"/>
          <w:szCs w:val="28"/>
        </w:rPr>
      </w:pPr>
    </w:p>
    <w:p w14:paraId="506E4283" w14:textId="77777777" w:rsidR="00D5751A" w:rsidRPr="00EE35EE" w:rsidRDefault="00D5751A">
      <w:pPr>
        <w:rPr>
          <w:sz w:val="28"/>
          <w:szCs w:val="28"/>
        </w:rPr>
      </w:pPr>
      <w:r w:rsidRPr="00EE35EE">
        <w:rPr>
          <w:sz w:val="28"/>
          <w:szCs w:val="28"/>
        </w:rPr>
        <w:t xml:space="preserve">2. Mariani R, </w:t>
      </w:r>
      <w:proofErr w:type="spellStart"/>
      <w:r w:rsidRPr="00EE35EE">
        <w:rPr>
          <w:sz w:val="28"/>
          <w:szCs w:val="28"/>
        </w:rPr>
        <w:t>Trombini</w:t>
      </w:r>
      <w:proofErr w:type="spellEnd"/>
      <w:r w:rsidRPr="00EE35EE">
        <w:rPr>
          <w:sz w:val="28"/>
          <w:szCs w:val="28"/>
        </w:rPr>
        <w:t xml:space="preserve"> P, Pozzi M, et al. Iron metabolism in thalassemia and sickle cell disease. </w:t>
      </w:r>
      <w:proofErr w:type="spellStart"/>
      <w:r w:rsidRPr="00EE35EE">
        <w:rPr>
          <w:sz w:val="28"/>
          <w:szCs w:val="28"/>
        </w:rPr>
        <w:t>Mediterr</w:t>
      </w:r>
      <w:proofErr w:type="spellEnd"/>
      <w:r w:rsidRPr="00EE35EE">
        <w:rPr>
          <w:sz w:val="28"/>
          <w:szCs w:val="28"/>
        </w:rPr>
        <w:t xml:space="preserve"> J </w:t>
      </w:r>
      <w:proofErr w:type="spellStart"/>
      <w:r w:rsidRPr="00EE35EE">
        <w:rPr>
          <w:sz w:val="28"/>
          <w:szCs w:val="28"/>
        </w:rPr>
        <w:t>Hematol</w:t>
      </w:r>
      <w:proofErr w:type="spellEnd"/>
      <w:r w:rsidRPr="00EE35EE">
        <w:rPr>
          <w:sz w:val="28"/>
          <w:szCs w:val="28"/>
        </w:rPr>
        <w:t xml:space="preserve"> Infect Dis. </w:t>
      </w:r>
      <w:proofErr w:type="gramStart"/>
      <w:r w:rsidRPr="00EE35EE">
        <w:rPr>
          <w:sz w:val="28"/>
          <w:szCs w:val="28"/>
        </w:rPr>
        <w:t>2009;1:006</w:t>
      </w:r>
      <w:proofErr w:type="gramEnd"/>
      <w:r w:rsidRPr="00EE35EE">
        <w:rPr>
          <w:sz w:val="28"/>
          <w:szCs w:val="28"/>
        </w:rPr>
        <w:t xml:space="preserve">–006. </w:t>
      </w:r>
    </w:p>
    <w:p w14:paraId="30FA6F5C" w14:textId="77777777" w:rsidR="00D5751A" w:rsidRPr="00EE35EE" w:rsidRDefault="00D5751A">
      <w:pPr>
        <w:rPr>
          <w:sz w:val="28"/>
          <w:szCs w:val="28"/>
        </w:rPr>
      </w:pPr>
    </w:p>
    <w:p w14:paraId="128EF91C" w14:textId="77777777" w:rsidR="00D5751A" w:rsidRPr="00EE35EE" w:rsidRDefault="00D5751A">
      <w:pPr>
        <w:rPr>
          <w:sz w:val="28"/>
          <w:szCs w:val="28"/>
        </w:rPr>
      </w:pPr>
      <w:r w:rsidRPr="00EE35EE">
        <w:rPr>
          <w:sz w:val="28"/>
          <w:szCs w:val="28"/>
        </w:rPr>
        <w:t xml:space="preserve">3. Fung EB, Harmatz P, Milet M, et al. Morbidity and mortality in chronically transfused subjects with thalassemia and sickle cell disease: A report from the multi-center study of iron overload. Am J Hematol.2007;82:255–65. </w:t>
      </w:r>
    </w:p>
    <w:p w14:paraId="11F7751A" w14:textId="77777777" w:rsidR="00D5751A" w:rsidRPr="00EE35EE" w:rsidRDefault="00D5751A">
      <w:pPr>
        <w:rPr>
          <w:sz w:val="28"/>
          <w:szCs w:val="28"/>
        </w:rPr>
      </w:pPr>
    </w:p>
    <w:p w14:paraId="5D541653" w14:textId="77777777" w:rsidR="00D5751A" w:rsidRPr="00EE35EE" w:rsidRDefault="00D5751A">
      <w:pPr>
        <w:rPr>
          <w:sz w:val="28"/>
          <w:szCs w:val="28"/>
        </w:rPr>
      </w:pPr>
      <w:r w:rsidRPr="00EE35EE">
        <w:rPr>
          <w:sz w:val="28"/>
          <w:szCs w:val="28"/>
        </w:rPr>
        <w:t xml:space="preserve">4. Riaz H, Riaz T, Khan MU, et al. Serum ferritin levels, socio-demographic factors and </w:t>
      </w:r>
      <w:proofErr w:type="spellStart"/>
      <w:r w:rsidRPr="00EE35EE">
        <w:rPr>
          <w:sz w:val="28"/>
          <w:szCs w:val="28"/>
        </w:rPr>
        <w:t>desferrioxamine</w:t>
      </w:r>
      <w:proofErr w:type="spellEnd"/>
      <w:r w:rsidRPr="00EE35EE">
        <w:rPr>
          <w:sz w:val="28"/>
          <w:szCs w:val="28"/>
        </w:rPr>
        <w:t xml:space="preserve"> therapy in multi-transfused thalassemia major patients at a government tertiary care hospital of Karachi, Pakistan. BMC research notes. </w:t>
      </w:r>
      <w:proofErr w:type="gramStart"/>
      <w:r w:rsidRPr="00EE35EE">
        <w:rPr>
          <w:sz w:val="28"/>
          <w:szCs w:val="28"/>
        </w:rPr>
        <w:t>2011;4:287</w:t>
      </w:r>
      <w:proofErr w:type="gramEnd"/>
      <w:r w:rsidRPr="00EE35EE">
        <w:rPr>
          <w:sz w:val="28"/>
          <w:szCs w:val="28"/>
        </w:rPr>
        <w:t xml:space="preserve">–287. </w:t>
      </w:r>
    </w:p>
    <w:p w14:paraId="7DE94A9C" w14:textId="77777777" w:rsidR="00D5751A" w:rsidRPr="00EE35EE" w:rsidRDefault="00D5751A">
      <w:pPr>
        <w:rPr>
          <w:sz w:val="28"/>
          <w:szCs w:val="28"/>
        </w:rPr>
      </w:pPr>
    </w:p>
    <w:p w14:paraId="79E0486A" w14:textId="77777777" w:rsidR="00D5751A" w:rsidRPr="00EE35EE" w:rsidRDefault="00D5751A">
      <w:pPr>
        <w:rPr>
          <w:sz w:val="28"/>
          <w:szCs w:val="28"/>
        </w:rPr>
      </w:pPr>
      <w:r w:rsidRPr="00EE35EE">
        <w:rPr>
          <w:sz w:val="28"/>
          <w:szCs w:val="28"/>
        </w:rPr>
        <w:t xml:space="preserve">5. </w:t>
      </w:r>
      <w:proofErr w:type="spellStart"/>
      <w:r w:rsidRPr="00EE35EE">
        <w:rPr>
          <w:sz w:val="28"/>
          <w:szCs w:val="28"/>
        </w:rPr>
        <w:t>Taksande</w:t>
      </w:r>
      <w:proofErr w:type="spellEnd"/>
      <w:r w:rsidRPr="00EE35EE">
        <w:rPr>
          <w:sz w:val="28"/>
          <w:szCs w:val="28"/>
        </w:rPr>
        <w:t xml:space="preserve"> A, Prabhu S, Venkatesh S. Cardiovascular Aspect of Beta-</w:t>
      </w:r>
      <w:proofErr w:type="spellStart"/>
      <w:r w:rsidRPr="00EE35EE">
        <w:rPr>
          <w:sz w:val="28"/>
          <w:szCs w:val="28"/>
        </w:rPr>
        <w:t>Thalassaemia</w:t>
      </w:r>
      <w:proofErr w:type="spellEnd"/>
      <w:r w:rsidRPr="00EE35EE">
        <w:rPr>
          <w:sz w:val="28"/>
          <w:szCs w:val="28"/>
        </w:rPr>
        <w:t xml:space="preserve">. </w:t>
      </w:r>
      <w:proofErr w:type="spellStart"/>
      <w:r w:rsidRPr="00EE35EE">
        <w:rPr>
          <w:sz w:val="28"/>
          <w:szCs w:val="28"/>
        </w:rPr>
        <w:t>CardiovascHematol</w:t>
      </w:r>
      <w:proofErr w:type="spellEnd"/>
      <w:r w:rsidRPr="00EE35EE">
        <w:rPr>
          <w:sz w:val="28"/>
          <w:szCs w:val="28"/>
        </w:rPr>
        <w:t xml:space="preserve"> Agents Med Chem. </w:t>
      </w:r>
      <w:proofErr w:type="gramStart"/>
      <w:r w:rsidRPr="00EE35EE">
        <w:rPr>
          <w:sz w:val="28"/>
          <w:szCs w:val="28"/>
        </w:rPr>
        <w:t>2012;10:25</w:t>
      </w:r>
      <w:proofErr w:type="gramEnd"/>
      <w:r w:rsidRPr="00EE35EE">
        <w:rPr>
          <w:sz w:val="28"/>
          <w:szCs w:val="28"/>
        </w:rPr>
        <w:t xml:space="preserve">–30. </w:t>
      </w:r>
    </w:p>
    <w:p w14:paraId="2C47138E" w14:textId="77777777" w:rsidR="00BF49F5" w:rsidRDefault="00BF49F5">
      <w:pPr>
        <w:rPr>
          <w:sz w:val="28"/>
          <w:szCs w:val="28"/>
        </w:rPr>
      </w:pPr>
    </w:p>
    <w:p w14:paraId="3DC5EA9B" w14:textId="77777777" w:rsidR="00D5751A" w:rsidRPr="00EE35EE" w:rsidRDefault="00D5751A">
      <w:pPr>
        <w:rPr>
          <w:sz w:val="28"/>
          <w:szCs w:val="28"/>
        </w:rPr>
      </w:pPr>
      <w:r w:rsidRPr="00EE35EE">
        <w:rPr>
          <w:sz w:val="28"/>
          <w:szCs w:val="28"/>
        </w:rPr>
        <w:t xml:space="preserve">6. NC Joshi, Common clinical cases (part II), Case 1: Beta Thalassemia, Clinical Pediatrics, Second edition, 2012, page 259-281. </w:t>
      </w:r>
    </w:p>
    <w:p w14:paraId="6CC602BD" w14:textId="77777777" w:rsidR="00D5751A" w:rsidRPr="00EE35EE" w:rsidRDefault="00D5751A">
      <w:pPr>
        <w:rPr>
          <w:sz w:val="28"/>
          <w:szCs w:val="28"/>
        </w:rPr>
      </w:pPr>
    </w:p>
    <w:p w14:paraId="036402FA" w14:textId="77777777" w:rsidR="00D5751A" w:rsidRPr="00EE35EE" w:rsidRDefault="00D5751A">
      <w:pPr>
        <w:rPr>
          <w:sz w:val="28"/>
          <w:szCs w:val="28"/>
        </w:rPr>
      </w:pPr>
      <w:r w:rsidRPr="00EE35EE">
        <w:rPr>
          <w:sz w:val="28"/>
          <w:szCs w:val="28"/>
        </w:rPr>
        <w:t xml:space="preserve">7.Iancu TC, Neustein HB, Landing BH. The liver in thalassemia major: ultra structural observations. in Iron Metabolism, Ciba Foundation Symposium 51 Elsevier </w:t>
      </w:r>
      <w:proofErr w:type="spellStart"/>
      <w:r w:rsidRPr="00EE35EE">
        <w:rPr>
          <w:sz w:val="28"/>
          <w:szCs w:val="28"/>
        </w:rPr>
        <w:t>ExcerptaMedica</w:t>
      </w:r>
      <w:proofErr w:type="spellEnd"/>
      <w:r w:rsidRPr="00EE35EE">
        <w:rPr>
          <w:sz w:val="28"/>
          <w:szCs w:val="28"/>
        </w:rPr>
        <w:t xml:space="preserve"> North Holland publishers 1977; 1(1): 293-316. </w:t>
      </w:r>
    </w:p>
    <w:p w14:paraId="2ED2DD1B" w14:textId="77777777" w:rsidR="00D5751A" w:rsidRPr="00EE35EE" w:rsidRDefault="00D5751A">
      <w:pPr>
        <w:rPr>
          <w:sz w:val="28"/>
          <w:szCs w:val="28"/>
        </w:rPr>
      </w:pPr>
    </w:p>
    <w:p w14:paraId="6A7915B2" w14:textId="77777777" w:rsidR="00D5751A" w:rsidRPr="00EE35EE" w:rsidRDefault="00D5751A">
      <w:pPr>
        <w:rPr>
          <w:sz w:val="28"/>
          <w:szCs w:val="28"/>
        </w:rPr>
      </w:pPr>
      <w:r w:rsidRPr="00EE35EE">
        <w:rPr>
          <w:sz w:val="28"/>
          <w:szCs w:val="28"/>
        </w:rPr>
        <w:lastRenderedPageBreak/>
        <w:t xml:space="preserve">8. Jean G, </w:t>
      </w:r>
      <w:proofErr w:type="spellStart"/>
      <w:r w:rsidRPr="00EE35EE">
        <w:rPr>
          <w:sz w:val="28"/>
          <w:szCs w:val="28"/>
        </w:rPr>
        <w:t>Terzoli</w:t>
      </w:r>
      <w:proofErr w:type="spellEnd"/>
      <w:r w:rsidRPr="00EE35EE">
        <w:rPr>
          <w:sz w:val="28"/>
          <w:szCs w:val="28"/>
        </w:rPr>
        <w:t xml:space="preserve"> S, Mauri R, et al. Cirrhosis associated with multiple transfusions in </w:t>
      </w:r>
      <w:proofErr w:type="spellStart"/>
      <w:r w:rsidRPr="00EE35EE">
        <w:rPr>
          <w:sz w:val="28"/>
          <w:szCs w:val="28"/>
        </w:rPr>
        <w:t>thalassaemia</w:t>
      </w:r>
      <w:proofErr w:type="spellEnd"/>
      <w:r w:rsidRPr="00EE35EE">
        <w:rPr>
          <w:sz w:val="28"/>
          <w:szCs w:val="28"/>
        </w:rPr>
        <w:t>. Arch. Dis. Child. 1984; 59(1): 67-70.</w:t>
      </w:r>
    </w:p>
    <w:p w14:paraId="4242330B" w14:textId="77777777" w:rsidR="00BF49F5" w:rsidRDefault="00BF49F5">
      <w:pPr>
        <w:rPr>
          <w:sz w:val="28"/>
          <w:szCs w:val="28"/>
        </w:rPr>
      </w:pPr>
    </w:p>
    <w:p w14:paraId="00ACFDA0" w14:textId="77777777" w:rsidR="00D5751A" w:rsidRPr="00EE35EE" w:rsidRDefault="00D5751A">
      <w:pPr>
        <w:rPr>
          <w:sz w:val="28"/>
          <w:szCs w:val="28"/>
        </w:rPr>
      </w:pPr>
      <w:r w:rsidRPr="00EE35EE">
        <w:rPr>
          <w:sz w:val="28"/>
          <w:szCs w:val="28"/>
        </w:rPr>
        <w:t>9. Borgna-</w:t>
      </w:r>
      <w:proofErr w:type="spellStart"/>
      <w:r w:rsidRPr="00EE35EE">
        <w:rPr>
          <w:sz w:val="28"/>
          <w:szCs w:val="28"/>
        </w:rPr>
        <w:t>Pignatti</w:t>
      </w:r>
      <w:proofErr w:type="spellEnd"/>
      <w:r w:rsidRPr="00EE35EE">
        <w:rPr>
          <w:sz w:val="28"/>
          <w:szCs w:val="28"/>
        </w:rPr>
        <w:t xml:space="preserve"> C, </w:t>
      </w:r>
      <w:proofErr w:type="spellStart"/>
      <w:r w:rsidRPr="00EE35EE">
        <w:rPr>
          <w:sz w:val="28"/>
          <w:szCs w:val="28"/>
        </w:rPr>
        <w:t>Rugolotto</w:t>
      </w:r>
      <w:proofErr w:type="spellEnd"/>
      <w:r w:rsidRPr="00EE35EE">
        <w:rPr>
          <w:sz w:val="28"/>
          <w:szCs w:val="28"/>
        </w:rPr>
        <w:t xml:space="preserve"> S, De Stefano P, et al. Survival and disease complications in thalassemia major. Ann NY Acad Sci. 1998; 850(1): 227-31.</w:t>
      </w:r>
    </w:p>
    <w:p w14:paraId="078A8153" w14:textId="77777777" w:rsidR="00D5751A" w:rsidRPr="00EE35EE" w:rsidRDefault="00D5751A">
      <w:pPr>
        <w:rPr>
          <w:sz w:val="28"/>
          <w:szCs w:val="28"/>
        </w:rPr>
      </w:pPr>
    </w:p>
    <w:p w14:paraId="67900858" w14:textId="77777777" w:rsidR="00D5751A" w:rsidRPr="00EE35EE" w:rsidRDefault="00D5751A">
      <w:pPr>
        <w:rPr>
          <w:sz w:val="28"/>
          <w:szCs w:val="28"/>
        </w:rPr>
      </w:pPr>
      <w:r w:rsidRPr="00EE35EE">
        <w:rPr>
          <w:sz w:val="28"/>
          <w:szCs w:val="28"/>
        </w:rPr>
        <w:t xml:space="preserve"> 10. Olivieri NF, Brittenham GM. Iron-chelating therapy and the treatment of thalassemia. Blood. 1997; 89(3): 739-61. </w:t>
      </w:r>
    </w:p>
    <w:p w14:paraId="1B9D1058" w14:textId="77777777" w:rsidR="00D5751A" w:rsidRPr="00EE35EE" w:rsidRDefault="00D5751A">
      <w:pPr>
        <w:rPr>
          <w:sz w:val="28"/>
          <w:szCs w:val="28"/>
        </w:rPr>
      </w:pPr>
    </w:p>
    <w:p w14:paraId="7388BF35" w14:textId="77777777" w:rsidR="00D5751A" w:rsidRPr="00EE35EE" w:rsidRDefault="00D5751A">
      <w:pPr>
        <w:rPr>
          <w:sz w:val="28"/>
          <w:szCs w:val="28"/>
        </w:rPr>
      </w:pPr>
      <w:r w:rsidRPr="00EE35EE">
        <w:rPr>
          <w:sz w:val="28"/>
          <w:szCs w:val="28"/>
        </w:rPr>
        <w:t>11. Olivieri NF. The ß-</w:t>
      </w:r>
      <w:proofErr w:type="spellStart"/>
      <w:r w:rsidRPr="00EE35EE">
        <w:rPr>
          <w:sz w:val="28"/>
          <w:szCs w:val="28"/>
        </w:rPr>
        <w:t>thalassemias</w:t>
      </w:r>
      <w:proofErr w:type="spellEnd"/>
      <w:r w:rsidRPr="00EE35EE">
        <w:rPr>
          <w:sz w:val="28"/>
          <w:szCs w:val="28"/>
        </w:rPr>
        <w:t xml:space="preserve">. N Engl J Med. 1999; 341(2): 99-109. </w:t>
      </w:r>
    </w:p>
    <w:p w14:paraId="601C39C8" w14:textId="77777777" w:rsidR="00D5751A" w:rsidRPr="00EE35EE" w:rsidRDefault="00D5751A">
      <w:pPr>
        <w:rPr>
          <w:sz w:val="28"/>
          <w:szCs w:val="28"/>
        </w:rPr>
      </w:pPr>
    </w:p>
    <w:p w14:paraId="35E18C4B" w14:textId="77777777" w:rsidR="00D5751A" w:rsidRPr="00EE35EE" w:rsidRDefault="00D5751A">
      <w:pPr>
        <w:rPr>
          <w:sz w:val="28"/>
          <w:szCs w:val="28"/>
        </w:rPr>
      </w:pPr>
      <w:r w:rsidRPr="00EE35EE">
        <w:rPr>
          <w:sz w:val="28"/>
          <w:szCs w:val="28"/>
        </w:rPr>
        <w:t xml:space="preserve">12.Porter JB. Practical management of iron </w:t>
      </w:r>
      <w:proofErr w:type="gramStart"/>
      <w:r w:rsidRPr="00EE35EE">
        <w:rPr>
          <w:sz w:val="28"/>
          <w:szCs w:val="28"/>
        </w:rPr>
        <w:t>overload.Br</w:t>
      </w:r>
      <w:proofErr w:type="gramEnd"/>
      <w:r w:rsidRPr="00EE35EE">
        <w:rPr>
          <w:sz w:val="28"/>
          <w:szCs w:val="28"/>
        </w:rPr>
        <w:t xml:space="preserve"> J Haematol. 2001; 115(2): 239-52. </w:t>
      </w:r>
    </w:p>
    <w:p w14:paraId="28CFDC89" w14:textId="77777777" w:rsidR="00D5751A" w:rsidRPr="00EE35EE" w:rsidRDefault="00D5751A">
      <w:pPr>
        <w:rPr>
          <w:sz w:val="28"/>
          <w:szCs w:val="28"/>
        </w:rPr>
      </w:pPr>
    </w:p>
    <w:p w14:paraId="494C2B97" w14:textId="77777777" w:rsidR="00D5751A" w:rsidRPr="00EE35EE" w:rsidRDefault="00D5751A">
      <w:pPr>
        <w:rPr>
          <w:sz w:val="28"/>
          <w:szCs w:val="28"/>
        </w:rPr>
      </w:pPr>
      <w:r w:rsidRPr="00EE35EE">
        <w:rPr>
          <w:sz w:val="28"/>
          <w:szCs w:val="28"/>
        </w:rPr>
        <w:t xml:space="preserve">13. National Institutes of Health. Management and therapy of sickle cell </w:t>
      </w:r>
      <w:proofErr w:type="spellStart"/>
      <w:proofErr w:type="gramStart"/>
      <w:r w:rsidRPr="00EE35EE">
        <w:rPr>
          <w:sz w:val="28"/>
          <w:szCs w:val="28"/>
        </w:rPr>
        <w:t>disease.National</w:t>
      </w:r>
      <w:proofErr w:type="spellEnd"/>
      <w:proofErr w:type="gramEnd"/>
      <w:r w:rsidRPr="00EE35EE">
        <w:rPr>
          <w:sz w:val="28"/>
          <w:szCs w:val="28"/>
        </w:rPr>
        <w:t xml:space="preserve"> Heart, Lung, and Blood Institute.4thedition.NIH Publication. 2002; 333(4): 96-17.</w:t>
      </w:r>
    </w:p>
    <w:p w14:paraId="0A312610" w14:textId="77777777" w:rsidR="00BF49F5" w:rsidRDefault="00BF49F5">
      <w:pPr>
        <w:rPr>
          <w:sz w:val="28"/>
          <w:szCs w:val="28"/>
        </w:rPr>
      </w:pPr>
    </w:p>
    <w:p w14:paraId="1A8DDE00" w14:textId="77777777" w:rsidR="00D5751A" w:rsidRPr="00EE35EE" w:rsidRDefault="00D5751A">
      <w:pPr>
        <w:rPr>
          <w:sz w:val="28"/>
          <w:szCs w:val="28"/>
        </w:rPr>
      </w:pPr>
      <w:r w:rsidRPr="00EE35EE">
        <w:rPr>
          <w:sz w:val="28"/>
          <w:szCs w:val="28"/>
        </w:rPr>
        <w:t xml:space="preserve">14. McLaren GD, Muir WA, Kellermeyer RW. Iron overloads disorders: natural history, pathogenesis, diagnosis, and therapy. Crit Rev Clin Lab Sci. 1983; 19(3): 205-66. </w:t>
      </w:r>
    </w:p>
    <w:p w14:paraId="4F8A6397" w14:textId="77777777" w:rsidR="00D5751A" w:rsidRPr="00EE35EE" w:rsidRDefault="00D5751A">
      <w:pPr>
        <w:rPr>
          <w:sz w:val="28"/>
          <w:szCs w:val="28"/>
        </w:rPr>
      </w:pPr>
    </w:p>
    <w:p w14:paraId="0B1B7D89" w14:textId="77777777" w:rsidR="00D5751A" w:rsidRPr="00EE35EE" w:rsidRDefault="00D5751A">
      <w:pPr>
        <w:rPr>
          <w:sz w:val="28"/>
          <w:szCs w:val="28"/>
        </w:rPr>
      </w:pPr>
      <w:r w:rsidRPr="00EE35EE">
        <w:rPr>
          <w:sz w:val="28"/>
          <w:szCs w:val="28"/>
        </w:rPr>
        <w:t xml:space="preserve">15. Prati D, Maggioni M, Milani S, et al. Clinical and histological characterization of liver disease in patients with transfusion-dependent beta-thalassemia. A multicenter study of 117 </w:t>
      </w:r>
      <w:proofErr w:type="spellStart"/>
      <w:proofErr w:type="gramStart"/>
      <w:r w:rsidRPr="00EE35EE">
        <w:rPr>
          <w:sz w:val="28"/>
          <w:szCs w:val="28"/>
        </w:rPr>
        <w:t>cases.Haematologica</w:t>
      </w:r>
      <w:proofErr w:type="spellEnd"/>
      <w:proofErr w:type="gramEnd"/>
      <w:r w:rsidRPr="00EE35EE">
        <w:rPr>
          <w:sz w:val="28"/>
          <w:szCs w:val="28"/>
        </w:rPr>
        <w:t xml:space="preserve">. 2004; 89(10): 1179-86. </w:t>
      </w:r>
    </w:p>
    <w:p w14:paraId="38ABB6E7" w14:textId="77777777" w:rsidR="00D5751A" w:rsidRPr="00EE35EE" w:rsidRDefault="00D5751A">
      <w:pPr>
        <w:rPr>
          <w:sz w:val="28"/>
          <w:szCs w:val="28"/>
        </w:rPr>
      </w:pPr>
    </w:p>
    <w:p w14:paraId="2E94965C" w14:textId="77777777" w:rsidR="00D5751A" w:rsidRPr="00EE35EE" w:rsidRDefault="00D5751A">
      <w:pPr>
        <w:rPr>
          <w:sz w:val="28"/>
          <w:szCs w:val="28"/>
        </w:rPr>
      </w:pPr>
      <w:r w:rsidRPr="00EE35EE">
        <w:rPr>
          <w:sz w:val="28"/>
          <w:szCs w:val="28"/>
        </w:rPr>
        <w:t xml:space="preserve">16. Engle MA, Erlandson M, Smith CH. Late cardiac complications of chronic severe refractory </w:t>
      </w:r>
      <w:proofErr w:type="spellStart"/>
      <w:r w:rsidRPr="00EE35EE">
        <w:rPr>
          <w:sz w:val="28"/>
          <w:szCs w:val="28"/>
        </w:rPr>
        <w:t>anaemia</w:t>
      </w:r>
      <w:proofErr w:type="spellEnd"/>
      <w:r w:rsidRPr="00EE35EE">
        <w:rPr>
          <w:sz w:val="28"/>
          <w:szCs w:val="28"/>
        </w:rPr>
        <w:t xml:space="preserve"> with hemochromatosis. Circulation 1964; 30(5): 698- 705. </w:t>
      </w:r>
    </w:p>
    <w:p w14:paraId="1559041E" w14:textId="77777777" w:rsidR="00D5751A" w:rsidRPr="00EE35EE" w:rsidRDefault="00D5751A">
      <w:pPr>
        <w:rPr>
          <w:sz w:val="28"/>
          <w:szCs w:val="28"/>
        </w:rPr>
      </w:pPr>
    </w:p>
    <w:p w14:paraId="12FFAB53" w14:textId="77777777" w:rsidR="00D5751A" w:rsidRPr="00EE35EE" w:rsidRDefault="00D5751A">
      <w:pPr>
        <w:rPr>
          <w:sz w:val="28"/>
          <w:szCs w:val="28"/>
        </w:rPr>
      </w:pPr>
      <w:r w:rsidRPr="00EE35EE">
        <w:rPr>
          <w:sz w:val="28"/>
          <w:szCs w:val="28"/>
        </w:rPr>
        <w:t xml:space="preserve">17. Schrier SL, Angelucci E. New strategies in the treatment of </w:t>
      </w:r>
      <w:proofErr w:type="spellStart"/>
      <w:r w:rsidRPr="00EE35EE">
        <w:rPr>
          <w:sz w:val="28"/>
          <w:szCs w:val="28"/>
        </w:rPr>
        <w:t>thalassemias.Annu</w:t>
      </w:r>
      <w:proofErr w:type="spellEnd"/>
      <w:r w:rsidRPr="00EE35EE">
        <w:rPr>
          <w:sz w:val="28"/>
          <w:szCs w:val="28"/>
        </w:rPr>
        <w:t xml:space="preserve"> Rev Med. 2005; 56(1): 157-71. </w:t>
      </w:r>
    </w:p>
    <w:p w14:paraId="755C3A02" w14:textId="77777777" w:rsidR="00D5751A" w:rsidRPr="00EE35EE" w:rsidRDefault="00D5751A">
      <w:pPr>
        <w:rPr>
          <w:sz w:val="28"/>
          <w:szCs w:val="28"/>
        </w:rPr>
      </w:pPr>
    </w:p>
    <w:p w14:paraId="6E2A5B08" w14:textId="77777777" w:rsidR="00D5751A" w:rsidRPr="00EE35EE" w:rsidRDefault="00D5751A">
      <w:pPr>
        <w:rPr>
          <w:sz w:val="28"/>
          <w:szCs w:val="28"/>
        </w:rPr>
      </w:pPr>
      <w:r w:rsidRPr="00EE35EE">
        <w:rPr>
          <w:sz w:val="28"/>
          <w:szCs w:val="28"/>
        </w:rPr>
        <w:t xml:space="preserve">18. Cappellini MD, </w:t>
      </w:r>
      <w:proofErr w:type="spellStart"/>
      <w:r w:rsidRPr="00EE35EE">
        <w:rPr>
          <w:sz w:val="28"/>
          <w:szCs w:val="28"/>
        </w:rPr>
        <w:t>Zanaboni</w:t>
      </w:r>
      <w:proofErr w:type="spellEnd"/>
      <w:r w:rsidRPr="00EE35EE">
        <w:rPr>
          <w:sz w:val="28"/>
          <w:szCs w:val="28"/>
        </w:rPr>
        <w:t xml:space="preserve"> L. Efficacy and Safety of Deferasirox. Transfusion Iron Chelation Therapy, US Hematology. Touch Briefing 2009; 107(9): 68-73.</w:t>
      </w:r>
    </w:p>
    <w:p w14:paraId="69F328EE" w14:textId="77777777" w:rsidR="00D5751A" w:rsidRPr="00EE35EE" w:rsidRDefault="00D5751A">
      <w:pPr>
        <w:rPr>
          <w:sz w:val="28"/>
          <w:szCs w:val="28"/>
        </w:rPr>
      </w:pPr>
    </w:p>
    <w:p w14:paraId="30762960" w14:textId="77777777" w:rsidR="00D5751A" w:rsidRPr="00EE35EE" w:rsidRDefault="00D5751A">
      <w:pPr>
        <w:rPr>
          <w:sz w:val="28"/>
          <w:szCs w:val="28"/>
        </w:rPr>
      </w:pPr>
      <w:r w:rsidRPr="00EE35EE">
        <w:rPr>
          <w:sz w:val="28"/>
          <w:szCs w:val="28"/>
        </w:rPr>
        <w:t xml:space="preserve">19. Cappellini MD, Bejaoui M, </w:t>
      </w:r>
      <w:proofErr w:type="spellStart"/>
      <w:r w:rsidRPr="00EE35EE">
        <w:rPr>
          <w:sz w:val="28"/>
          <w:szCs w:val="28"/>
        </w:rPr>
        <w:t>Agaoglu</w:t>
      </w:r>
      <w:proofErr w:type="spellEnd"/>
      <w:r w:rsidRPr="00EE35EE">
        <w:rPr>
          <w:sz w:val="28"/>
          <w:szCs w:val="28"/>
        </w:rPr>
        <w:t xml:space="preserve"> L, et al. Prospective evaluation of patient-reported outcomes during treatment with Deferasirox or deferoxamine for iron overload in patients with beta-thalassemia. </w:t>
      </w:r>
      <w:proofErr w:type="spellStart"/>
      <w:r w:rsidRPr="00EE35EE">
        <w:rPr>
          <w:sz w:val="28"/>
          <w:szCs w:val="28"/>
        </w:rPr>
        <w:t>ClinTher</w:t>
      </w:r>
      <w:proofErr w:type="spellEnd"/>
      <w:r w:rsidRPr="00EE35EE">
        <w:rPr>
          <w:sz w:val="28"/>
          <w:szCs w:val="28"/>
        </w:rPr>
        <w:t xml:space="preserve">. 2007; 29(5): 909–17. </w:t>
      </w:r>
    </w:p>
    <w:p w14:paraId="401E0577" w14:textId="77777777" w:rsidR="00D5751A" w:rsidRPr="00EE35EE" w:rsidRDefault="00D5751A">
      <w:pPr>
        <w:rPr>
          <w:sz w:val="28"/>
          <w:szCs w:val="28"/>
        </w:rPr>
      </w:pPr>
    </w:p>
    <w:p w14:paraId="5AC48BE8" w14:textId="77777777" w:rsidR="00D5751A" w:rsidRPr="00EE35EE" w:rsidRDefault="00D5751A">
      <w:pPr>
        <w:rPr>
          <w:sz w:val="28"/>
          <w:szCs w:val="28"/>
        </w:rPr>
      </w:pPr>
      <w:r w:rsidRPr="00EE35EE">
        <w:rPr>
          <w:sz w:val="28"/>
          <w:szCs w:val="28"/>
        </w:rPr>
        <w:t xml:space="preserve">20. </w:t>
      </w:r>
      <w:proofErr w:type="spellStart"/>
      <w:r w:rsidRPr="00EE35EE">
        <w:rPr>
          <w:sz w:val="28"/>
          <w:szCs w:val="28"/>
        </w:rPr>
        <w:t>Vichinsky</w:t>
      </w:r>
      <w:proofErr w:type="spellEnd"/>
      <w:r w:rsidRPr="00EE35EE">
        <w:rPr>
          <w:sz w:val="28"/>
          <w:szCs w:val="28"/>
        </w:rPr>
        <w:t xml:space="preserve"> E, Onyekwere O, Porter J, et al. A randomized comparison of Deferasirox versus deferoxamine for the treatment of </w:t>
      </w:r>
      <w:proofErr w:type="spellStart"/>
      <w:r w:rsidRPr="00EE35EE">
        <w:rPr>
          <w:sz w:val="28"/>
          <w:szCs w:val="28"/>
        </w:rPr>
        <w:t>transfusional</w:t>
      </w:r>
      <w:proofErr w:type="spellEnd"/>
      <w:r w:rsidRPr="00EE35EE">
        <w:rPr>
          <w:sz w:val="28"/>
          <w:szCs w:val="28"/>
        </w:rPr>
        <w:t xml:space="preserve"> iron overload in sickle cell disease. Br J Haematol. 2007; 136(3): 501–8. </w:t>
      </w:r>
    </w:p>
    <w:p w14:paraId="41382FC7" w14:textId="77777777" w:rsidR="00D5751A" w:rsidRPr="00EE35EE" w:rsidRDefault="00D5751A">
      <w:pPr>
        <w:rPr>
          <w:sz w:val="28"/>
          <w:szCs w:val="28"/>
        </w:rPr>
      </w:pPr>
    </w:p>
    <w:p w14:paraId="238DBFBC" w14:textId="77777777" w:rsidR="00D5751A" w:rsidRPr="00EE35EE" w:rsidRDefault="00D5751A">
      <w:pPr>
        <w:rPr>
          <w:sz w:val="28"/>
          <w:szCs w:val="28"/>
        </w:rPr>
      </w:pPr>
      <w:r w:rsidRPr="00EE35EE">
        <w:rPr>
          <w:sz w:val="28"/>
          <w:szCs w:val="28"/>
        </w:rPr>
        <w:t xml:space="preserve">21. Cappellini MD, Giardina P, Porter J, et al. Long-term safety and tolerability of the </w:t>
      </w:r>
      <w:proofErr w:type="spellStart"/>
      <w:r w:rsidRPr="00EE35EE">
        <w:rPr>
          <w:sz w:val="28"/>
          <w:szCs w:val="28"/>
        </w:rPr>
        <w:t>oncedaily</w:t>
      </w:r>
      <w:proofErr w:type="spellEnd"/>
      <w:r w:rsidRPr="00EE35EE">
        <w:rPr>
          <w:sz w:val="28"/>
          <w:szCs w:val="28"/>
        </w:rPr>
        <w:t xml:space="preserve">, oral iron chelator Deferasirox (Exjade1, ICL670) in patients with </w:t>
      </w:r>
      <w:proofErr w:type="spellStart"/>
      <w:r w:rsidRPr="00EE35EE">
        <w:rPr>
          <w:sz w:val="28"/>
          <w:szCs w:val="28"/>
        </w:rPr>
        <w:t>transfusional</w:t>
      </w:r>
      <w:proofErr w:type="spellEnd"/>
      <w:r w:rsidRPr="00EE35EE">
        <w:rPr>
          <w:sz w:val="28"/>
          <w:szCs w:val="28"/>
        </w:rPr>
        <w:t xml:space="preserve"> iron overload. Blood 2006; 108(1): 501a. </w:t>
      </w:r>
    </w:p>
    <w:p w14:paraId="10014BFE" w14:textId="77777777" w:rsidR="004C5EE2" w:rsidRDefault="004C5EE2">
      <w:pPr>
        <w:rPr>
          <w:sz w:val="28"/>
          <w:szCs w:val="28"/>
        </w:rPr>
      </w:pPr>
    </w:p>
    <w:p w14:paraId="1CCD07B2" w14:textId="77777777" w:rsidR="00D5751A" w:rsidRPr="00EE35EE" w:rsidRDefault="00D5751A">
      <w:pPr>
        <w:rPr>
          <w:sz w:val="28"/>
          <w:szCs w:val="28"/>
        </w:rPr>
      </w:pPr>
      <w:r w:rsidRPr="00EE35EE">
        <w:rPr>
          <w:sz w:val="28"/>
          <w:szCs w:val="28"/>
        </w:rPr>
        <w:t xml:space="preserve">22. Cooley, T.B.; Witwer, E. R. &amp; Lee, P. (1927). Anemia in children: With splenomegaly </w:t>
      </w:r>
      <w:proofErr w:type="spellStart"/>
      <w:r w:rsidRPr="00EE35EE">
        <w:rPr>
          <w:sz w:val="28"/>
          <w:szCs w:val="28"/>
        </w:rPr>
        <w:t>andpeculiar</w:t>
      </w:r>
      <w:proofErr w:type="spellEnd"/>
      <w:r w:rsidRPr="00EE35EE">
        <w:rPr>
          <w:sz w:val="28"/>
          <w:szCs w:val="28"/>
        </w:rPr>
        <w:t xml:space="preserve"> changes in the bones report of cases. Am J Dis Child, 34, p.p. 347 - 363. </w:t>
      </w:r>
    </w:p>
    <w:p w14:paraId="00AD08E4" w14:textId="77777777" w:rsidR="00D5751A" w:rsidRPr="00EE35EE" w:rsidRDefault="00D5751A">
      <w:pPr>
        <w:rPr>
          <w:sz w:val="28"/>
          <w:szCs w:val="28"/>
        </w:rPr>
      </w:pPr>
    </w:p>
    <w:p w14:paraId="093AC269" w14:textId="77777777" w:rsidR="00D5751A" w:rsidRPr="00EE35EE" w:rsidRDefault="00D5751A">
      <w:pPr>
        <w:rPr>
          <w:sz w:val="28"/>
          <w:szCs w:val="28"/>
        </w:rPr>
      </w:pPr>
      <w:r w:rsidRPr="00EE35EE">
        <w:rPr>
          <w:sz w:val="28"/>
          <w:szCs w:val="28"/>
        </w:rPr>
        <w:t xml:space="preserve">23. Cooley, TB. (1946), M.D. 1871-1945. Am J Dis Child, 71, p.p. 77 - 79. </w:t>
      </w:r>
    </w:p>
    <w:p w14:paraId="2E40F6BC" w14:textId="77777777" w:rsidR="004C5EE2" w:rsidRDefault="004C5EE2">
      <w:pPr>
        <w:rPr>
          <w:sz w:val="28"/>
          <w:szCs w:val="28"/>
        </w:rPr>
      </w:pPr>
    </w:p>
    <w:p w14:paraId="0D465F4E" w14:textId="77777777" w:rsidR="00D5751A" w:rsidRPr="00EE35EE" w:rsidRDefault="00D5751A">
      <w:pPr>
        <w:rPr>
          <w:sz w:val="28"/>
          <w:szCs w:val="28"/>
        </w:rPr>
      </w:pPr>
      <w:r w:rsidRPr="00EE35EE">
        <w:rPr>
          <w:sz w:val="28"/>
          <w:szCs w:val="28"/>
        </w:rPr>
        <w:t xml:space="preserve">24. Weatherall, D.J. &amp; Clegg, J.B. (2001).The β and δβ thalassemia association with structural hemoglobin variants. In: Weatherall DJ, Clegg JB. Eds. The Thalassemia syndromes.4th ed. Oxford, UK: Blackwell scientific Publications, p.p.393-449. </w:t>
      </w:r>
    </w:p>
    <w:p w14:paraId="5FC2FCBA" w14:textId="77777777" w:rsidR="00D5751A" w:rsidRPr="00EE35EE" w:rsidRDefault="00D5751A">
      <w:pPr>
        <w:rPr>
          <w:sz w:val="28"/>
          <w:szCs w:val="28"/>
        </w:rPr>
      </w:pPr>
    </w:p>
    <w:p w14:paraId="56665568" w14:textId="77777777" w:rsidR="00D5751A" w:rsidRPr="00EE35EE" w:rsidRDefault="00D5751A">
      <w:pPr>
        <w:rPr>
          <w:sz w:val="28"/>
          <w:szCs w:val="28"/>
        </w:rPr>
      </w:pPr>
      <w:r w:rsidRPr="00EE35EE">
        <w:rPr>
          <w:sz w:val="28"/>
          <w:szCs w:val="28"/>
        </w:rPr>
        <w:t xml:space="preserve">25. Weatherall, D.J. (1997). Fortnightly review: The </w:t>
      </w:r>
      <w:proofErr w:type="spellStart"/>
      <w:r w:rsidRPr="00EE35EE">
        <w:rPr>
          <w:sz w:val="28"/>
          <w:szCs w:val="28"/>
        </w:rPr>
        <w:t>thalassaemias</w:t>
      </w:r>
      <w:proofErr w:type="spellEnd"/>
      <w:r w:rsidRPr="00EE35EE">
        <w:rPr>
          <w:sz w:val="28"/>
          <w:szCs w:val="28"/>
        </w:rPr>
        <w:t xml:space="preserve"> BMJ, 314, p. 1675. </w:t>
      </w:r>
    </w:p>
    <w:p w14:paraId="2EE7533E" w14:textId="77777777" w:rsidR="00D5751A" w:rsidRPr="00EE35EE" w:rsidRDefault="00D5751A">
      <w:pPr>
        <w:rPr>
          <w:sz w:val="28"/>
          <w:szCs w:val="28"/>
        </w:rPr>
      </w:pPr>
    </w:p>
    <w:p w14:paraId="7B7150E7" w14:textId="77777777" w:rsidR="00D5751A" w:rsidRPr="00EE35EE" w:rsidRDefault="00D5751A">
      <w:pPr>
        <w:rPr>
          <w:sz w:val="28"/>
          <w:szCs w:val="28"/>
        </w:rPr>
      </w:pPr>
      <w:r w:rsidRPr="00EE35EE">
        <w:rPr>
          <w:sz w:val="28"/>
          <w:szCs w:val="28"/>
        </w:rPr>
        <w:t xml:space="preserve">26. Chernoff, AI. (1959). The Distribution of the Thalassemia Gene: A Historical Review. Blood,14, p.p. 899 - 912. </w:t>
      </w:r>
    </w:p>
    <w:p w14:paraId="4539B6E3" w14:textId="77777777" w:rsidR="00D5751A" w:rsidRPr="00EE35EE" w:rsidRDefault="00D5751A">
      <w:pPr>
        <w:rPr>
          <w:sz w:val="28"/>
          <w:szCs w:val="28"/>
        </w:rPr>
      </w:pPr>
    </w:p>
    <w:p w14:paraId="5229FDCD" w14:textId="77777777" w:rsidR="00D5751A" w:rsidRPr="00EE35EE" w:rsidRDefault="00D5751A">
      <w:pPr>
        <w:rPr>
          <w:sz w:val="28"/>
          <w:szCs w:val="28"/>
        </w:rPr>
      </w:pPr>
      <w:r w:rsidRPr="00EE35EE">
        <w:rPr>
          <w:sz w:val="28"/>
          <w:szCs w:val="28"/>
        </w:rPr>
        <w:t xml:space="preserve">27. Hillman, R.S. &amp; Ault, K.A. (1995).Hematology in Practical Practice, a Guide to Diagnosis and Management, McGraw-Hill, New York </w:t>
      </w:r>
    </w:p>
    <w:p w14:paraId="2FFA8B6C" w14:textId="77777777" w:rsidR="00D5751A" w:rsidRPr="00EE35EE" w:rsidRDefault="00D5751A">
      <w:pPr>
        <w:rPr>
          <w:sz w:val="28"/>
          <w:szCs w:val="28"/>
        </w:rPr>
      </w:pPr>
    </w:p>
    <w:p w14:paraId="39C381EE" w14:textId="77777777" w:rsidR="00D5751A" w:rsidRPr="00EE35EE" w:rsidRDefault="00D5751A">
      <w:pPr>
        <w:rPr>
          <w:sz w:val="28"/>
          <w:szCs w:val="28"/>
        </w:rPr>
      </w:pPr>
      <w:r w:rsidRPr="00EE35EE">
        <w:rPr>
          <w:sz w:val="28"/>
          <w:szCs w:val="28"/>
        </w:rPr>
        <w:t xml:space="preserve">28. Fosburg, M.T. &amp; Nathan, D.G. (1990).Treatment of Cooley's </w:t>
      </w:r>
      <w:proofErr w:type="spellStart"/>
      <w:r w:rsidRPr="00EE35EE">
        <w:rPr>
          <w:sz w:val="28"/>
          <w:szCs w:val="28"/>
        </w:rPr>
        <w:t>anemia.Blood</w:t>
      </w:r>
      <w:proofErr w:type="spellEnd"/>
      <w:r w:rsidRPr="00EE35EE">
        <w:rPr>
          <w:sz w:val="28"/>
          <w:szCs w:val="28"/>
        </w:rPr>
        <w:t>, 76, p.p. 435 - 444.</w:t>
      </w:r>
    </w:p>
    <w:p w14:paraId="1C5C5D2E" w14:textId="77777777" w:rsidR="004C5EE2" w:rsidRDefault="004C5EE2">
      <w:pPr>
        <w:rPr>
          <w:sz w:val="28"/>
          <w:szCs w:val="28"/>
        </w:rPr>
      </w:pPr>
    </w:p>
    <w:p w14:paraId="1E6F7FC3" w14:textId="77777777" w:rsidR="006F06F7" w:rsidRPr="00EE35EE" w:rsidRDefault="006F06F7">
      <w:pPr>
        <w:rPr>
          <w:sz w:val="28"/>
          <w:szCs w:val="28"/>
        </w:rPr>
      </w:pPr>
      <w:r w:rsidRPr="00EE35EE">
        <w:rPr>
          <w:sz w:val="28"/>
          <w:szCs w:val="28"/>
        </w:rPr>
        <w:t>29. Borgna-</w:t>
      </w:r>
      <w:proofErr w:type="spellStart"/>
      <w:r w:rsidRPr="00EE35EE">
        <w:rPr>
          <w:sz w:val="28"/>
          <w:szCs w:val="28"/>
        </w:rPr>
        <w:t>Pignatti</w:t>
      </w:r>
      <w:proofErr w:type="spellEnd"/>
      <w:r w:rsidRPr="00EE35EE">
        <w:rPr>
          <w:sz w:val="28"/>
          <w:szCs w:val="28"/>
        </w:rPr>
        <w:t>, C. &amp;</w:t>
      </w:r>
      <w:proofErr w:type="spellStart"/>
      <w:r w:rsidRPr="00EE35EE">
        <w:rPr>
          <w:sz w:val="28"/>
          <w:szCs w:val="28"/>
        </w:rPr>
        <w:t>Galanello</w:t>
      </w:r>
      <w:proofErr w:type="spellEnd"/>
      <w:r w:rsidRPr="00EE35EE">
        <w:rPr>
          <w:sz w:val="28"/>
          <w:szCs w:val="28"/>
        </w:rPr>
        <w:t>, R. (2004).</w:t>
      </w:r>
      <w:proofErr w:type="spellStart"/>
      <w:r w:rsidRPr="00EE35EE">
        <w:rPr>
          <w:sz w:val="28"/>
          <w:szCs w:val="28"/>
        </w:rPr>
        <w:t>Thalassemias</w:t>
      </w:r>
      <w:proofErr w:type="spellEnd"/>
      <w:r w:rsidRPr="00EE35EE">
        <w:rPr>
          <w:sz w:val="28"/>
          <w:szCs w:val="28"/>
        </w:rPr>
        <w:t xml:space="preserve"> and related disorders: quantitative disorders of hemoglobin synthesis. In </w:t>
      </w:r>
      <w:proofErr w:type="spellStart"/>
      <w:r w:rsidRPr="00EE35EE">
        <w:rPr>
          <w:sz w:val="28"/>
          <w:szCs w:val="28"/>
        </w:rPr>
        <w:t>Wintrobe's</w:t>
      </w:r>
      <w:proofErr w:type="spellEnd"/>
      <w:r w:rsidRPr="00EE35EE">
        <w:rPr>
          <w:sz w:val="28"/>
          <w:szCs w:val="28"/>
        </w:rPr>
        <w:t xml:space="preserve"> Clinical Hematology Volume </w:t>
      </w:r>
      <w:proofErr w:type="gramStart"/>
      <w:r w:rsidRPr="00EE35EE">
        <w:rPr>
          <w:sz w:val="28"/>
          <w:szCs w:val="28"/>
        </w:rPr>
        <w:t>42.11thedition.Lippincott</w:t>
      </w:r>
      <w:proofErr w:type="gramEnd"/>
      <w:r w:rsidRPr="00EE35EE">
        <w:rPr>
          <w:sz w:val="28"/>
          <w:szCs w:val="28"/>
        </w:rPr>
        <w:t xml:space="preserve"> Williams &amp; Wilkins. Philadelphia, p.p. 1319-1365. </w:t>
      </w:r>
    </w:p>
    <w:p w14:paraId="36850B58" w14:textId="77777777" w:rsidR="006F06F7" w:rsidRPr="00EE35EE" w:rsidRDefault="006F06F7">
      <w:pPr>
        <w:rPr>
          <w:sz w:val="28"/>
          <w:szCs w:val="28"/>
        </w:rPr>
      </w:pPr>
    </w:p>
    <w:p w14:paraId="29110EF4" w14:textId="77777777" w:rsidR="006F06F7" w:rsidRPr="00EE35EE" w:rsidRDefault="006F06F7">
      <w:pPr>
        <w:rPr>
          <w:sz w:val="28"/>
          <w:szCs w:val="28"/>
        </w:rPr>
      </w:pPr>
      <w:r w:rsidRPr="00EE35EE">
        <w:rPr>
          <w:sz w:val="28"/>
          <w:szCs w:val="28"/>
        </w:rPr>
        <w:lastRenderedPageBreak/>
        <w:t xml:space="preserve">30. Olivieri, N.F. &amp;Brittenham, G.M. (1997).Iron-chelating therapy and the treatment of </w:t>
      </w:r>
      <w:proofErr w:type="spellStart"/>
      <w:r w:rsidRPr="00EE35EE">
        <w:rPr>
          <w:sz w:val="28"/>
          <w:szCs w:val="28"/>
        </w:rPr>
        <w:t>thalassemia.Blood</w:t>
      </w:r>
      <w:proofErr w:type="spellEnd"/>
      <w:r w:rsidRPr="00EE35EE">
        <w:rPr>
          <w:sz w:val="28"/>
          <w:szCs w:val="28"/>
        </w:rPr>
        <w:t xml:space="preserve">, 89, p.p. 739-761. </w:t>
      </w:r>
    </w:p>
    <w:p w14:paraId="0E777445" w14:textId="77777777" w:rsidR="006F06F7" w:rsidRPr="00EE35EE" w:rsidRDefault="006F06F7">
      <w:pPr>
        <w:rPr>
          <w:sz w:val="28"/>
          <w:szCs w:val="28"/>
        </w:rPr>
      </w:pPr>
    </w:p>
    <w:p w14:paraId="17B43570" w14:textId="77777777" w:rsidR="006F06F7" w:rsidRPr="00EE35EE" w:rsidRDefault="006F06F7">
      <w:pPr>
        <w:rPr>
          <w:sz w:val="28"/>
          <w:szCs w:val="28"/>
        </w:rPr>
      </w:pPr>
      <w:r w:rsidRPr="00EE35EE">
        <w:rPr>
          <w:sz w:val="28"/>
          <w:szCs w:val="28"/>
        </w:rPr>
        <w:t>31. Brittenham, G.M., Cohen, A.R., McLaren, C.E., Martin, M.B., Griffith, P.M., et al. (1993). Hepatic iron stores and plasma ferritin concentration in patients with sickle cell anemia and thalassemia major. Am J Hematol, 42(1), p.p. 81-85.</w:t>
      </w:r>
    </w:p>
    <w:p w14:paraId="7772D044" w14:textId="77777777" w:rsidR="006F06F7" w:rsidRPr="00EE35EE" w:rsidRDefault="006F06F7">
      <w:pPr>
        <w:rPr>
          <w:sz w:val="28"/>
          <w:szCs w:val="28"/>
        </w:rPr>
      </w:pPr>
    </w:p>
    <w:p w14:paraId="0AACC4F5" w14:textId="77777777" w:rsidR="006F06F7" w:rsidRPr="00EE35EE" w:rsidRDefault="006F06F7">
      <w:pPr>
        <w:rPr>
          <w:sz w:val="28"/>
          <w:szCs w:val="28"/>
        </w:rPr>
      </w:pPr>
      <w:r w:rsidRPr="00EE35EE">
        <w:rPr>
          <w:sz w:val="28"/>
          <w:szCs w:val="28"/>
        </w:rPr>
        <w:t xml:space="preserve"> 32. Risdon, R.A., Flynn, D.M. &amp; Barry, M. (1973). The relation between liver iron concentration and liver damage in </w:t>
      </w:r>
      <w:proofErr w:type="spellStart"/>
      <w:r w:rsidRPr="00EE35EE">
        <w:rPr>
          <w:sz w:val="28"/>
          <w:szCs w:val="28"/>
        </w:rPr>
        <w:t>transfusional</w:t>
      </w:r>
      <w:proofErr w:type="spellEnd"/>
      <w:r w:rsidRPr="00EE35EE">
        <w:rPr>
          <w:sz w:val="28"/>
          <w:szCs w:val="28"/>
        </w:rPr>
        <w:t xml:space="preserve"> iron overload in </w:t>
      </w:r>
      <w:proofErr w:type="spellStart"/>
      <w:r w:rsidRPr="00EE35EE">
        <w:rPr>
          <w:sz w:val="28"/>
          <w:szCs w:val="28"/>
        </w:rPr>
        <w:t>thalassaemia</w:t>
      </w:r>
      <w:proofErr w:type="spellEnd"/>
      <w:r w:rsidRPr="00EE35EE">
        <w:rPr>
          <w:sz w:val="28"/>
          <w:szCs w:val="28"/>
        </w:rPr>
        <w:t xml:space="preserve"> and the effect </w:t>
      </w:r>
      <w:proofErr w:type="spellStart"/>
      <w:r w:rsidRPr="00EE35EE">
        <w:rPr>
          <w:sz w:val="28"/>
          <w:szCs w:val="28"/>
        </w:rPr>
        <w:t>ofchelation</w:t>
      </w:r>
      <w:proofErr w:type="spellEnd"/>
      <w:r w:rsidRPr="00EE35EE">
        <w:rPr>
          <w:sz w:val="28"/>
          <w:szCs w:val="28"/>
        </w:rPr>
        <w:t xml:space="preserve"> </w:t>
      </w:r>
      <w:proofErr w:type="spellStart"/>
      <w:r w:rsidRPr="00EE35EE">
        <w:rPr>
          <w:sz w:val="28"/>
          <w:szCs w:val="28"/>
        </w:rPr>
        <w:t>therapy.Gut</w:t>
      </w:r>
      <w:proofErr w:type="spellEnd"/>
      <w:r w:rsidRPr="00EE35EE">
        <w:rPr>
          <w:sz w:val="28"/>
          <w:szCs w:val="28"/>
        </w:rPr>
        <w:t>, 14, p. 421.</w:t>
      </w:r>
    </w:p>
    <w:p w14:paraId="210C8F0C" w14:textId="77777777" w:rsidR="006F06F7" w:rsidRPr="00EE35EE" w:rsidRDefault="006F06F7">
      <w:pPr>
        <w:rPr>
          <w:sz w:val="28"/>
          <w:szCs w:val="28"/>
        </w:rPr>
      </w:pPr>
    </w:p>
    <w:p w14:paraId="79D880FE" w14:textId="77777777" w:rsidR="006F06F7" w:rsidRPr="00EE35EE" w:rsidRDefault="006F06F7">
      <w:pPr>
        <w:rPr>
          <w:sz w:val="28"/>
          <w:szCs w:val="28"/>
        </w:rPr>
      </w:pPr>
      <w:r w:rsidRPr="00EE35EE">
        <w:rPr>
          <w:sz w:val="28"/>
          <w:szCs w:val="28"/>
        </w:rPr>
        <w:t xml:space="preserve"> 33. Hershko C, Weatherall DJ. (1988). Iron-chelating </w:t>
      </w:r>
      <w:proofErr w:type="spellStart"/>
      <w:proofErr w:type="gramStart"/>
      <w:r w:rsidRPr="00EE35EE">
        <w:rPr>
          <w:sz w:val="28"/>
          <w:szCs w:val="28"/>
        </w:rPr>
        <w:t>therapy.Crit</w:t>
      </w:r>
      <w:proofErr w:type="spellEnd"/>
      <w:proofErr w:type="gramEnd"/>
      <w:r w:rsidRPr="00EE35EE">
        <w:rPr>
          <w:sz w:val="28"/>
          <w:szCs w:val="28"/>
        </w:rPr>
        <w:t xml:space="preserve"> Rev Clin Lab Sci, 26, p.p.303- 345. </w:t>
      </w:r>
    </w:p>
    <w:p w14:paraId="01D994FA" w14:textId="77777777" w:rsidR="006F06F7" w:rsidRPr="00EE35EE" w:rsidRDefault="006F06F7">
      <w:pPr>
        <w:rPr>
          <w:sz w:val="28"/>
          <w:szCs w:val="28"/>
        </w:rPr>
      </w:pPr>
    </w:p>
    <w:p w14:paraId="1334E250" w14:textId="77777777" w:rsidR="006F06F7" w:rsidRPr="00EE35EE" w:rsidRDefault="006F06F7">
      <w:pPr>
        <w:rPr>
          <w:sz w:val="28"/>
          <w:szCs w:val="28"/>
        </w:rPr>
      </w:pPr>
      <w:r w:rsidRPr="00EE35EE">
        <w:rPr>
          <w:sz w:val="28"/>
          <w:szCs w:val="28"/>
        </w:rPr>
        <w:t xml:space="preserve">34. Hershko, C, Konijn, A.M. &amp; Link, G. (1998). Iron chelators for </w:t>
      </w:r>
      <w:proofErr w:type="spellStart"/>
      <w:r w:rsidRPr="00EE35EE">
        <w:rPr>
          <w:sz w:val="28"/>
          <w:szCs w:val="28"/>
        </w:rPr>
        <w:t>thalassaemia</w:t>
      </w:r>
      <w:proofErr w:type="spellEnd"/>
      <w:r w:rsidRPr="00EE35EE">
        <w:rPr>
          <w:sz w:val="28"/>
          <w:szCs w:val="28"/>
        </w:rPr>
        <w:t>. Br J Haematol,101, p.p.399-406.</w:t>
      </w:r>
    </w:p>
    <w:p w14:paraId="6EDABFF9" w14:textId="77777777" w:rsidR="006F06F7" w:rsidRPr="00EE35EE" w:rsidRDefault="006F06F7">
      <w:pPr>
        <w:rPr>
          <w:sz w:val="28"/>
          <w:szCs w:val="28"/>
        </w:rPr>
      </w:pPr>
    </w:p>
    <w:p w14:paraId="5903AB0B" w14:textId="77777777" w:rsidR="006F06F7" w:rsidRPr="00EE35EE" w:rsidRDefault="006F06F7">
      <w:pPr>
        <w:rPr>
          <w:sz w:val="28"/>
          <w:szCs w:val="28"/>
        </w:rPr>
      </w:pPr>
      <w:r w:rsidRPr="00EE35EE">
        <w:rPr>
          <w:sz w:val="28"/>
          <w:szCs w:val="28"/>
        </w:rPr>
        <w:t xml:space="preserve"> 35. Zurlo, M.G., De Stefano, P., Borgna-</w:t>
      </w:r>
      <w:proofErr w:type="spellStart"/>
      <w:r w:rsidRPr="00EE35EE">
        <w:rPr>
          <w:sz w:val="28"/>
          <w:szCs w:val="28"/>
        </w:rPr>
        <w:t>Pignatti</w:t>
      </w:r>
      <w:proofErr w:type="spellEnd"/>
      <w:r w:rsidRPr="00EE35EE">
        <w:rPr>
          <w:sz w:val="28"/>
          <w:szCs w:val="28"/>
        </w:rPr>
        <w:t>, C., Di Palma, A., Piga, A., et al. (1989).</w:t>
      </w:r>
      <w:proofErr w:type="spellStart"/>
      <w:r w:rsidRPr="00EE35EE">
        <w:rPr>
          <w:sz w:val="28"/>
          <w:szCs w:val="28"/>
        </w:rPr>
        <w:t>Survivaland</w:t>
      </w:r>
      <w:proofErr w:type="spellEnd"/>
      <w:r w:rsidRPr="00EE35EE">
        <w:rPr>
          <w:sz w:val="28"/>
          <w:szCs w:val="28"/>
        </w:rPr>
        <w:t xml:space="preserve"> causes of death in </w:t>
      </w:r>
      <w:proofErr w:type="spellStart"/>
      <w:r w:rsidRPr="00EE35EE">
        <w:rPr>
          <w:sz w:val="28"/>
          <w:szCs w:val="28"/>
        </w:rPr>
        <w:t>thalassaemia</w:t>
      </w:r>
      <w:proofErr w:type="spellEnd"/>
      <w:r w:rsidRPr="00EE35EE">
        <w:rPr>
          <w:sz w:val="28"/>
          <w:szCs w:val="28"/>
        </w:rPr>
        <w:t xml:space="preserve"> </w:t>
      </w:r>
      <w:proofErr w:type="spellStart"/>
      <w:r w:rsidRPr="00EE35EE">
        <w:rPr>
          <w:sz w:val="28"/>
          <w:szCs w:val="28"/>
        </w:rPr>
        <w:t>major.Lancet</w:t>
      </w:r>
      <w:proofErr w:type="spellEnd"/>
      <w:r w:rsidRPr="00EE35EE">
        <w:rPr>
          <w:sz w:val="28"/>
          <w:szCs w:val="28"/>
        </w:rPr>
        <w:t xml:space="preserve">, 2(8653), p.p. 27-30. </w:t>
      </w:r>
    </w:p>
    <w:p w14:paraId="7CC59AEF" w14:textId="77777777" w:rsidR="006F06F7" w:rsidRPr="00EE35EE" w:rsidRDefault="006F06F7">
      <w:pPr>
        <w:rPr>
          <w:sz w:val="28"/>
          <w:szCs w:val="28"/>
        </w:rPr>
      </w:pPr>
    </w:p>
    <w:p w14:paraId="43D5D024" w14:textId="77777777" w:rsidR="006F06F7" w:rsidRPr="00EE35EE" w:rsidRDefault="006F06F7">
      <w:pPr>
        <w:rPr>
          <w:sz w:val="28"/>
          <w:szCs w:val="28"/>
        </w:rPr>
      </w:pPr>
      <w:r w:rsidRPr="00EE35EE">
        <w:rPr>
          <w:sz w:val="28"/>
          <w:szCs w:val="28"/>
        </w:rPr>
        <w:t xml:space="preserve">36. Fosburg, M.T. &amp; Nathan, D.G. (1990).Treatment of Cooley's </w:t>
      </w:r>
      <w:proofErr w:type="spellStart"/>
      <w:r w:rsidRPr="00EE35EE">
        <w:rPr>
          <w:sz w:val="28"/>
          <w:szCs w:val="28"/>
        </w:rPr>
        <w:t>anemia.Blood</w:t>
      </w:r>
      <w:proofErr w:type="spellEnd"/>
      <w:r w:rsidRPr="00EE35EE">
        <w:rPr>
          <w:sz w:val="28"/>
          <w:szCs w:val="28"/>
        </w:rPr>
        <w:t>, 76, p.p. 435 - 444.</w:t>
      </w:r>
    </w:p>
    <w:p w14:paraId="7C9EBEBB" w14:textId="77777777" w:rsidR="006F06F7" w:rsidRPr="00EE35EE" w:rsidRDefault="006F06F7">
      <w:pPr>
        <w:rPr>
          <w:sz w:val="28"/>
          <w:szCs w:val="28"/>
        </w:rPr>
      </w:pPr>
    </w:p>
    <w:p w14:paraId="7107FAFA" w14:textId="77777777" w:rsidR="006F06F7" w:rsidRPr="00EE35EE" w:rsidRDefault="006F06F7">
      <w:pPr>
        <w:rPr>
          <w:sz w:val="28"/>
          <w:szCs w:val="28"/>
        </w:rPr>
      </w:pPr>
      <w:r w:rsidRPr="00EE35EE">
        <w:rPr>
          <w:sz w:val="28"/>
          <w:szCs w:val="28"/>
        </w:rPr>
        <w:lastRenderedPageBreak/>
        <w:t xml:space="preserve"> 37. Stohs, S.J. &amp;Bagchi, D. (1995).Oxidative mechanisms in the toxicity of metal ions. </w:t>
      </w:r>
      <w:proofErr w:type="spellStart"/>
      <w:r w:rsidRPr="00EE35EE">
        <w:rPr>
          <w:sz w:val="28"/>
          <w:szCs w:val="28"/>
        </w:rPr>
        <w:t>FreeRadicBiol</w:t>
      </w:r>
      <w:proofErr w:type="spellEnd"/>
      <w:r w:rsidRPr="00EE35EE">
        <w:rPr>
          <w:sz w:val="28"/>
          <w:szCs w:val="28"/>
        </w:rPr>
        <w:t xml:space="preserve"> Med, 18(2), p.p. 321-336. </w:t>
      </w:r>
    </w:p>
    <w:p w14:paraId="5A342A27" w14:textId="77777777" w:rsidR="006F06F7" w:rsidRPr="00EE35EE" w:rsidRDefault="006F06F7">
      <w:pPr>
        <w:rPr>
          <w:sz w:val="28"/>
          <w:szCs w:val="28"/>
        </w:rPr>
      </w:pPr>
    </w:p>
    <w:p w14:paraId="1E41F236" w14:textId="77777777" w:rsidR="006F06F7" w:rsidRPr="00EE35EE" w:rsidRDefault="006F06F7">
      <w:pPr>
        <w:rPr>
          <w:sz w:val="28"/>
          <w:szCs w:val="28"/>
        </w:rPr>
      </w:pPr>
      <w:r w:rsidRPr="00EE35EE">
        <w:rPr>
          <w:sz w:val="28"/>
          <w:szCs w:val="28"/>
        </w:rPr>
        <w:t xml:space="preserve">38. Eaton, J.W. &amp; Qian, M. (2002). Molecular bases of cellular iron toxicity. Free </w:t>
      </w:r>
      <w:proofErr w:type="spellStart"/>
      <w:r w:rsidRPr="00EE35EE">
        <w:rPr>
          <w:sz w:val="28"/>
          <w:szCs w:val="28"/>
        </w:rPr>
        <w:t>RadicBiol</w:t>
      </w:r>
      <w:proofErr w:type="spellEnd"/>
      <w:r w:rsidRPr="00EE35EE">
        <w:rPr>
          <w:sz w:val="28"/>
          <w:szCs w:val="28"/>
        </w:rPr>
        <w:t xml:space="preserve"> Med,32(9), p.p. 833-840. </w:t>
      </w:r>
    </w:p>
    <w:p w14:paraId="62F5C580" w14:textId="77777777" w:rsidR="006F06F7" w:rsidRPr="00EE35EE" w:rsidRDefault="006F06F7">
      <w:pPr>
        <w:rPr>
          <w:sz w:val="28"/>
          <w:szCs w:val="28"/>
        </w:rPr>
      </w:pPr>
    </w:p>
    <w:p w14:paraId="09A6AF12" w14:textId="77777777" w:rsidR="006F06F7" w:rsidRPr="00EE35EE" w:rsidRDefault="006F06F7">
      <w:pPr>
        <w:rPr>
          <w:sz w:val="28"/>
          <w:szCs w:val="28"/>
        </w:rPr>
      </w:pPr>
      <w:r w:rsidRPr="00EE35EE">
        <w:rPr>
          <w:sz w:val="28"/>
          <w:szCs w:val="28"/>
        </w:rPr>
        <w:t xml:space="preserve">39. </w:t>
      </w:r>
      <w:proofErr w:type="spellStart"/>
      <w:r w:rsidRPr="00EE35EE">
        <w:rPr>
          <w:sz w:val="28"/>
          <w:szCs w:val="28"/>
        </w:rPr>
        <w:t>Kadiiska</w:t>
      </w:r>
      <w:proofErr w:type="spellEnd"/>
      <w:r w:rsidRPr="00EE35EE">
        <w:rPr>
          <w:sz w:val="28"/>
          <w:szCs w:val="28"/>
        </w:rPr>
        <w:t xml:space="preserve">, M.B., Burkitt, M.J., Xiang, Q.H., &amp; Mason, R.P. (1995). Iron supplementation generates hydroxyl radical in vivo. An ESR spin-trapping </w:t>
      </w:r>
      <w:proofErr w:type="spellStart"/>
      <w:proofErr w:type="gramStart"/>
      <w:r w:rsidRPr="00EE35EE">
        <w:rPr>
          <w:sz w:val="28"/>
          <w:szCs w:val="28"/>
        </w:rPr>
        <w:t>investigation.JClinInvest</w:t>
      </w:r>
      <w:proofErr w:type="spellEnd"/>
      <w:proofErr w:type="gramEnd"/>
      <w:r w:rsidRPr="00EE35EE">
        <w:rPr>
          <w:sz w:val="28"/>
          <w:szCs w:val="28"/>
        </w:rPr>
        <w:t xml:space="preserve">, 96(3), p.p. 1653-1657. </w:t>
      </w:r>
    </w:p>
    <w:p w14:paraId="5A970AC6" w14:textId="77777777" w:rsidR="006F06F7" w:rsidRPr="00EE35EE" w:rsidRDefault="006F06F7">
      <w:pPr>
        <w:rPr>
          <w:sz w:val="28"/>
          <w:szCs w:val="28"/>
        </w:rPr>
      </w:pPr>
    </w:p>
    <w:p w14:paraId="6F852179" w14:textId="77777777" w:rsidR="006F06F7" w:rsidRPr="00EE35EE" w:rsidRDefault="006F06F7">
      <w:pPr>
        <w:rPr>
          <w:sz w:val="28"/>
          <w:szCs w:val="28"/>
        </w:rPr>
      </w:pPr>
      <w:r w:rsidRPr="00EE35EE">
        <w:rPr>
          <w:sz w:val="28"/>
          <w:szCs w:val="28"/>
        </w:rPr>
        <w:t>40. Schaible, U.E. &amp; Kaufmann, S.H. (2004</w:t>
      </w:r>
      <w:proofErr w:type="gramStart"/>
      <w:r w:rsidRPr="00EE35EE">
        <w:rPr>
          <w:sz w:val="28"/>
          <w:szCs w:val="28"/>
        </w:rPr>
        <w:t>).Iron</w:t>
      </w:r>
      <w:proofErr w:type="gramEnd"/>
      <w:r w:rsidRPr="00EE35EE">
        <w:rPr>
          <w:sz w:val="28"/>
          <w:szCs w:val="28"/>
        </w:rPr>
        <w:t xml:space="preserve"> and microbial </w:t>
      </w:r>
      <w:proofErr w:type="spellStart"/>
      <w:proofErr w:type="gramStart"/>
      <w:r w:rsidRPr="00EE35EE">
        <w:rPr>
          <w:sz w:val="28"/>
          <w:szCs w:val="28"/>
        </w:rPr>
        <w:t>infection.Nat</w:t>
      </w:r>
      <w:proofErr w:type="spellEnd"/>
      <w:proofErr w:type="gramEnd"/>
      <w:r w:rsidRPr="00EE35EE">
        <w:rPr>
          <w:sz w:val="28"/>
          <w:szCs w:val="28"/>
        </w:rPr>
        <w:t xml:space="preserve"> Rev Microbiol,2(12), p.p. 946-53. </w:t>
      </w:r>
    </w:p>
    <w:p w14:paraId="61620D1A" w14:textId="77777777" w:rsidR="006F06F7" w:rsidRPr="00EE35EE" w:rsidRDefault="006F06F7">
      <w:pPr>
        <w:rPr>
          <w:sz w:val="28"/>
          <w:szCs w:val="28"/>
        </w:rPr>
      </w:pPr>
    </w:p>
    <w:p w14:paraId="099D78E3" w14:textId="77777777" w:rsidR="006F06F7" w:rsidRPr="00EE35EE" w:rsidRDefault="006F06F7">
      <w:pPr>
        <w:rPr>
          <w:sz w:val="28"/>
          <w:szCs w:val="28"/>
        </w:rPr>
      </w:pPr>
      <w:r w:rsidRPr="00EE35EE">
        <w:rPr>
          <w:sz w:val="28"/>
          <w:szCs w:val="28"/>
        </w:rPr>
        <w:t xml:space="preserve">41. Aslan, M. &amp; Freeman, B.A. (2004).Oxidant-mediated impairment of nitric oxide signaling in sickle cell disease-mechanisms and </w:t>
      </w:r>
      <w:proofErr w:type="spellStart"/>
      <w:r w:rsidRPr="00EE35EE">
        <w:rPr>
          <w:sz w:val="28"/>
          <w:szCs w:val="28"/>
        </w:rPr>
        <w:t>consequences.CellMolBiol</w:t>
      </w:r>
      <w:proofErr w:type="spellEnd"/>
      <w:r w:rsidRPr="00EE35EE">
        <w:rPr>
          <w:sz w:val="28"/>
          <w:szCs w:val="28"/>
        </w:rPr>
        <w:t xml:space="preserve">, 50(1), p.p. 95-105. </w:t>
      </w:r>
    </w:p>
    <w:p w14:paraId="79335927" w14:textId="77777777" w:rsidR="006F06F7" w:rsidRPr="00EE35EE" w:rsidRDefault="006F06F7">
      <w:pPr>
        <w:rPr>
          <w:sz w:val="28"/>
          <w:szCs w:val="28"/>
        </w:rPr>
      </w:pPr>
    </w:p>
    <w:p w14:paraId="41F03251" w14:textId="77777777" w:rsidR="006F06F7" w:rsidRPr="00EE35EE" w:rsidRDefault="006F06F7">
      <w:pPr>
        <w:rPr>
          <w:sz w:val="28"/>
          <w:szCs w:val="28"/>
        </w:rPr>
      </w:pPr>
      <w:r w:rsidRPr="00EE35EE">
        <w:rPr>
          <w:sz w:val="28"/>
          <w:szCs w:val="28"/>
        </w:rPr>
        <w:t xml:space="preserve">42. Hebbel, R.P., Eaton, J.W., Balasingam, M., &amp; Steinberg, M.H. (1982).Spontaneous </w:t>
      </w:r>
      <w:proofErr w:type="spellStart"/>
      <w:r w:rsidRPr="00EE35EE">
        <w:rPr>
          <w:sz w:val="28"/>
          <w:szCs w:val="28"/>
        </w:rPr>
        <w:t>oxygenradical</w:t>
      </w:r>
      <w:proofErr w:type="spellEnd"/>
      <w:r w:rsidRPr="00EE35EE">
        <w:rPr>
          <w:sz w:val="28"/>
          <w:szCs w:val="28"/>
        </w:rPr>
        <w:t xml:space="preserve"> generation by sickle </w:t>
      </w:r>
      <w:proofErr w:type="spellStart"/>
      <w:r w:rsidRPr="00EE35EE">
        <w:rPr>
          <w:sz w:val="28"/>
          <w:szCs w:val="28"/>
        </w:rPr>
        <w:t>erythrocytes.JClin</w:t>
      </w:r>
      <w:proofErr w:type="spellEnd"/>
      <w:r w:rsidRPr="00EE35EE">
        <w:rPr>
          <w:sz w:val="28"/>
          <w:szCs w:val="28"/>
        </w:rPr>
        <w:t xml:space="preserve"> Invest, 70(6), p.p. 1253-1259.</w:t>
      </w:r>
    </w:p>
    <w:p w14:paraId="36C71EB9" w14:textId="77777777" w:rsidR="006F06F7" w:rsidRPr="00EE35EE" w:rsidRDefault="006F06F7">
      <w:pPr>
        <w:rPr>
          <w:sz w:val="28"/>
          <w:szCs w:val="28"/>
        </w:rPr>
      </w:pPr>
    </w:p>
    <w:p w14:paraId="0FF27C1F" w14:textId="77777777" w:rsidR="006F06F7" w:rsidRPr="00EE35EE" w:rsidRDefault="006F06F7">
      <w:pPr>
        <w:rPr>
          <w:sz w:val="28"/>
          <w:szCs w:val="28"/>
        </w:rPr>
      </w:pPr>
      <w:r w:rsidRPr="00EE35EE">
        <w:rPr>
          <w:sz w:val="28"/>
          <w:szCs w:val="28"/>
        </w:rPr>
        <w:t xml:space="preserve"> 43. Chakraborty, D. &amp; Bhattacharyya, M. (2001).Antioxidant defense status of red blood cells of patients with beta-thalassemia and Ebeta-</w:t>
      </w:r>
      <w:proofErr w:type="spellStart"/>
      <w:r w:rsidRPr="00EE35EE">
        <w:rPr>
          <w:sz w:val="28"/>
          <w:szCs w:val="28"/>
        </w:rPr>
        <w:t>thalassemia.ClinChimActa</w:t>
      </w:r>
      <w:proofErr w:type="spellEnd"/>
      <w:r w:rsidRPr="00EE35EE">
        <w:rPr>
          <w:sz w:val="28"/>
          <w:szCs w:val="28"/>
        </w:rPr>
        <w:t>, 305(1-2), p.p.123-129.</w:t>
      </w:r>
    </w:p>
    <w:p w14:paraId="64906DBA" w14:textId="77777777" w:rsidR="006F06F7" w:rsidRPr="00EE35EE" w:rsidRDefault="006F06F7">
      <w:pPr>
        <w:rPr>
          <w:sz w:val="28"/>
          <w:szCs w:val="28"/>
        </w:rPr>
      </w:pPr>
    </w:p>
    <w:p w14:paraId="13CE68D1" w14:textId="77777777" w:rsidR="008E4B5B" w:rsidRPr="00EE35EE" w:rsidRDefault="006F06F7">
      <w:pPr>
        <w:rPr>
          <w:sz w:val="28"/>
          <w:szCs w:val="28"/>
        </w:rPr>
      </w:pPr>
      <w:r w:rsidRPr="00EE35EE">
        <w:rPr>
          <w:sz w:val="28"/>
          <w:szCs w:val="28"/>
        </w:rPr>
        <w:lastRenderedPageBreak/>
        <w:t xml:space="preserve"> 44. Wood, K.C., Hsu, L.L. &amp; Gladwin, M.T. (2008). Sickle cell disease vasculopathy: a state of nitric oxide resistance. Free </w:t>
      </w:r>
      <w:proofErr w:type="spellStart"/>
      <w:r w:rsidRPr="00EE35EE">
        <w:rPr>
          <w:sz w:val="28"/>
          <w:szCs w:val="28"/>
        </w:rPr>
        <w:t>RadicBiol</w:t>
      </w:r>
      <w:proofErr w:type="spellEnd"/>
      <w:r w:rsidRPr="00EE35EE">
        <w:rPr>
          <w:sz w:val="28"/>
          <w:szCs w:val="28"/>
        </w:rPr>
        <w:t xml:space="preserve"> Med, 44(8), p.p. 1506-1528. </w:t>
      </w:r>
    </w:p>
    <w:p w14:paraId="7097D125" w14:textId="77777777" w:rsidR="008E4B5B" w:rsidRPr="00EE35EE" w:rsidRDefault="008E4B5B">
      <w:pPr>
        <w:rPr>
          <w:sz w:val="28"/>
          <w:szCs w:val="28"/>
        </w:rPr>
      </w:pPr>
    </w:p>
    <w:p w14:paraId="0B3F73A1" w14:textId="77777777" w:rsidR="008E4B5B" w:rsidRPr="00EE35EE" w:rsidRDefault="006F06F7">
      <w:pPr>
        <w:rPr>
          <w:sz w:val="28"/>
          <w:szCs w:val="28"/>
        </w:rPr>
      </w:pPr>
      <w:r w:rsidRPr="00EE35EE">
        <w:rPr>
          <w:sz w:val="28"/>
          <w:szCs w:val="28"/>
        </w:rPr>
        <w:t xml:space="preserve">45. Neidlinger, N.A., Larkin, S.K., Bhagat, A., Victorino, G.P. &amp;Kuypers, </w:t>
      </w:r>
      <w:proofErr w:type="gramStart"/>
      <w:r w:rsidRPr="00EE35EE">
        <w:rPr>
          <w:sz w:val="28"/>
          <w:szCs w:val="28"/>
        </w:rPr>
        <w:t>FA.(</w:t>
      </w:r>
      <w:proofErr w:type="gramEnd"/>
      <w:r w:rsidRPr="00EE35EE">
        <w:rPr>
          <w:sz w:val="28"/>
          <w:szCs w:val="28"/>
        </w:rPr>
        <w:t xml:space="preserve">2006). </w:t>
      </w:r>
      <w:proofErr w:type="spellStart"/>
      <w:r w:rsidRPr="00EE35EE">
        <w:rPr>
          <w:sz w:val="28"/>
          <w:szCs w:val="28"/>
        </w:rPr>
        <w:t>Hydrolysisof</w:t>
      </w:r>
      <w:proofErr w:type="spellEnd"/>
      <w:r w:rsidRPr="00EE35EE">
        <w:rPr>
          <w:sz w:val="28"/>
          <w:szCs w:val="28"/>
        </w:rPr>
        <w:t xml:space="preserve"> Phosphatidylserine-exposing Red Blood Cells by Secretory Phospholipase A2 Generates Lysophosphatidic Acid and Results in Vascular Dysfunction. J. </w:t>
      </w:r>
      <w:proofErr w:type="spellStart"/>
      <w:r w:rsidRPr="00EE35EE">
        <w:rPr>
          <w:sz w:val="28"/>
          <w:szCs w:val="28"/>
        </w:rPr>
        <w:t>Biol.Chem</w:t>
      </w:r>
      <w:proofErr w:type="spellEnd"/>
      <w:r w:rsidRPr="00EE35EE">
        <w:rPr>
          <w:sz w:val="28"/>
          <w:szCs w:val="28"/>
        </w:rPr>
        <w:t xml:space="preserve">., 281, p.p. 775 – 781. </w:t>
      </w:r>
    </w:p>
    <w:p w14:paraId="1C438C48" w14:textId="77777777" w:rsidR="008E4B5B" w:rsidRPr="00EE35EE" w:rsidRDefault="008E4B5B">
      <w:pPr>
        <w:rPr>
          <w:sz w:val="28"/>
          <w:szCs w:val="28"/>
        </w:rPr>
      </w:pPr>
    </w:p>
    <w:p w14:paraId="666960C0" w14:textId="77777777" w:rsidR="008E4B5B" w:rsidRPr="00EE35EE" w:rsidRDefault="006F06F7">
      <w:pPr>
        <w:rPr>
          <w:sz w:val="28"/>
          <w:szCs w:val="28"/>
        </w:rPr>
      </w:pPr>
      <w:r w:rsidRPr="00EE35EE">
        <w:rPr>
          <w:sz w:val="28"/>
          <w:szCs w:val="28"/>
        </w:rPr>
        <w:t xml:space="preserve">46. Reid, M., </w:t>
      </w:r>
      <w:proofErr w:type="spellStart"/>
      <w:r w:rsidRPr="00EE35EE">
        <w:rPr>
          <w:sz w:val="28"/>
          <w:szCs w:val="28"/>
        </w:rPr>
        <w:t>Badaloo</w:t>
      </w:r>
      <w:proofErr w:type="spellEnd"/>
      <w:r w:rsidRPr="00EE35EE">
        <w:rPr>
          <w:sz w:val="28"/>
          <w:szCs w:val="28"/>
        </w:rPr>
        <w:t>, A., Forrester, T. &amp;</w:t>
      </w:r>
      <w:proofErr w:type="spellStart"/>
      <w:r w:rsidRPr="00EE35EE">
        <w:rPr>
          <w:sz w:val="28"/>
          <w:szCs w:val="28"/>
        </w:rPr>
        <w:t>Jahoor</w:t>
      </w:r>
      <w:proofErr w:type="spellEnd"/>
      <w:r w:rsidRPr="00EE35EE">
        <w:rPr>
          <w:sz w:val="28"/>
          <w:szCs w:val="28"/>
        </w:rPr>
        <w:t xml:space="preserve">, F. (2006).In vivo rates of erythrocyte glutathione synthesis in adults with sickle cell </w:t>
      </w:r>
      <w:proofErr w:type="spellStart"/>
      <w:r w:rsidRPr="00EE35EE">
        <w:rPr>
          <w:sz w:val="28"/>
          <w:szCs w:val="28"/>
        </w:rPr>
        <w:t>disease.Am</w:t>
      </w:r>
      <w:proofErr w:type="spellEnd"/>
      <w:r w:rsidRPr="00EE35EE">
        <w:rPr>
          <w:sz w:val="28"/>
          <w:szCs w:val="28"/>
        </w:rPr>
        <w:t xml:space="preserve"> J </w:t>
      </w:r>
      <w:proofErr w:type="spellStart"/>
      <w:r w:rsidRPr="00EE35EE">
        <w:rPr>
          <w:sz w:val="28"/>
          <w:szCs w:val="28"/>
        </w:rPr>
        <w:t>PhysiolEndocrinolMetab</w:t>
      </w:r>
      <w:proofErr w:type="spellEnd"/>
      <w:r w:rsidRPr="00EE35EE">
        <w:rPr>
          <w:sz w:val="28"/>
          <w:szCs w:val="28"/>
        </w:rPr>
        <w:t xml:space="preserve">, 291, p.p. E73 - E79. </w:t>
      </w:r>
    </w:p>
    <w:p w14:paraId="73B1813C" w14:textId="77777777" w:rsidR="008E4B5B" w:rsidRPr="00EE35EE" w:rsidRDefault="008E4B5B">
      <w:pPr>
        <w:rPr>
          <w:sz w:val="28"/>
          <w:szCs w:val="28"/>
        </w:rPr>
      </w:pPr>
    </w:p>
    <w:p w14:paraId="7BB7D2AE" w14:textId="77777777" w:rsidR="008E4B5B" w:rsidRPr="00EE35EE" w:rsidRDefault="006F06F7">
      <w:pPr>
        <w:rPr>
          <w:sz w:val="28"/>
          <w:szCs w:val="28"/>
        </w:rPr>
      </w:pPr>
      <w:r w:rsidRPr="00EE35EE">
        <w:rPr>
          <w:sz w:val="28"/>
          <w:szCs w:val="28"/>
        </w:rPr>
        <w:t xml:space="preserve">47. Bacon, B.R., </w:t>
      </w:r>
      <w:proofErr w:type="spellStart"/>
      <w:r w:rsidRPr="00EE35EE">
        <w:rPr>
          <w:sz w:val="28"/>
          <w:szCs w:val="28"/>
        </w:rPr>
        <w:t>Tavill</w:t>
      </w:r>
      <w:proofErr w:type="spellEnd"/>
      <w:r w:rsidRPr="00EE35EE">
        <w:rPr>
          <w:sz w:val="28"/>
          <w:szCs w:val="28"/>
        </w:rPr>
        <w:t>, A.S., Brittenham, G.M., Park, C.H., &amp;Recknagel, R.O. (1983).</w:t>
      </w:r>
      <w:proofErr w:type="spellStart"/>
      <w:r w:rsidRPr="00EE35EE">
        <w:rPr>
          <w:sz w:val="28"/>
          <w:szCs w:val="28"/>
        </w:rPr>
        <w:t>Hepaticlipid</w:t>
      </w:r>
      <w:proofErr w:type="spellEnd"/>
      <w:r w:rsidRPr="00EE35EE">
        <w:rPr>
          <w:sz w:val="28"/>
          <w:szCs w:val="28"/>
        </w:rPr>
        <w:t xml:space="preserve"> peroxidation in vivo in rats with chronic iron </w:t>
      </w:r>
      <w:proofErr w:type="spellStart"/>
      <w:r w:rsidRPr="00EE35EE">
        <w:rPr>
          <w:sz w:val="28"/>
          <w:szCs w:val="28"/>
        </w:rPr>
        <w:t>overload.JClin</w:t>
      </w:r>
      <w:proofErr w:type="spellEnd"/>
      <w:r w:rsidRPr="00EE35EE">
        <w:rPr>
          <w:sz w:val="28"/>
          <w:szCs w:val="28"/>
        </w:rPr>
        <w:t xml:space="preserve"> Invest, 71(3), p.p.429-439. </w:t>
      </w:r>
    </w:p>
    <w:p w14:paraId="561A4F07" w14:textId="77777777" w:rsidR="008E4B5B" w:rsidRPr="00EE35EE" w:rsidRDefault="008E4B5B">
      <w:pPr>
        <w:rPr>
          <w:sz w:val="28"/>
          <w:szCs w:val="28"/>
        </w:rPr>
      </w:pPr>
    </w:p>
    <w:p w14:paraId="4A569616" w14:textId="77777777" w:rsidR="008E4B5B" w:rsidRPr="00EE35EE" w:rsidRDefault="006F06F7">
      <w:pPr>
        <w:rPr>
          <w:sz w:val="28"/>
          <w:szCs w:val="28"/>
        </w:rPr>
      </w:pPr>
      <w:r w:rsidRPr="00EE35EE">
        <w:rPr>
          <w:sz w:val="28"/>
          <w:szCs w:val="28"/>
        </w:rPr>
        <w:t xml:space="preserve">48. Britton, R.S.; Bacon, B.R. &amp;Recknagel, R.O. (1987). Lipid peroxidation and associated </w:t>
      </w:r>
      <w:proofErr w:type="spellStart"/>
      <w:r w:rsidRPr="00EE35EE">
        <w:rPr>
          <w:sz w:val="28"/>
          <w:szCs w:val="28"/>
        </w:rPr>
        <w:t>hepaticorganelle</w:t>
      </w:r>
      <w:proofErr w:type="spellEnd"/>
      <w:r w:rsidRPr="00EE35EE">
        <w:rPr>
          <w:sz w:val="28"/>
          <w:szCs w:val="28"/>
        </w:rPr>
        <w:t xml:space="preserve"> dysfunction in iron overload. Chem Phys Lipids, 45(2-4), p.p. 207-239. </w:t>
      </w:r>
    </w:p>
    <w:p w14:paraId="76C89BF6" w14:textId="77777777" w:rsidR="008E4B5B" w:rsidRPr="00EE35EE" w:rsidRDefault="008E4B5B">
      <w:pPr>
        <w:rPr>
          <w:sz w:val="28"/>
          <w:szCs w:val="28"/>
        </w:rPr>
      </w:pPr>
    </w:p>
    <w:p w14:paraId="091421A2" w14:textId="77777777" w:rsidR="008E4B5B" w:rsidRPr="00EE35EE" w:rsidRDefault="006F06F7">
      <w:pPr>
        <w:rPr>
          <w:sz w:val="28"/>
          <w:szCs w:val="28"/>
        </w:rPr>
      </w:pPr>
      <w:r w:rsidRPr="00EE35EE">
        <w:rPr>
          <w:sz w:val="28"/>
          <w:szCs w:val="28"/>
        </w:rPr>
        <w:t xml:space="preserve">49. Cunningham, M.J., Macklin, EA., Neufeld, E.J., Cohen, A.R., &amp; the Thalassemia Clinical Research Network. (2004). Complications of β-thalassemia major in North </w:t>
      </w:r>
      <w:proofErr w:type="spellStart"/>
      <w:r w:rsidRPr="00EE35EE">
        <w:rPr>
          <w:sz w:val="28"/>
          <w:szCs w:val="28"/>
        </w:rPr>
        <w:t>America.Blood</w:t>
      </w:r>
      <w:proofErr w:type="spellEnd"/>
      <w:r w:rsidRPr="00EE35EE">
        <w:rPr>
          <w:sz w:val="28"/>
          <w:szCs w:val="28"/>
        </w:rPr>
        <w:t xml:space="preserve">, 104, p.p. 34 - 39. </w:t>
      </w:r>
    </w:p>
    <w:p w14:paraId="645B01AA" w14:textId="77777777" w:rsidR="008E4B5B" w:rsidRPr="00EE35EE" w:rsidRDefault="008E4B5B">
      <w:pPr>
        <w:rPr>
          <w:sz w:val="28"/>
          <w:szCs w:val="28"/>
        </w:rPr>
      </w:pPr>
    </w:p>
    <w:p w14:paraId="125BD158" w14:textId="77777777" w:rsidR="008E4B5B" w:rsidRPr="00EE35EE" w:rsidRDefault="006F06F7">
      <w:pPr>
        <w:rPr>
          <w:sz w:val="28"/>
          <w:szCs w:val="28"/>
        </w:rPr>
      </w:pPr>
      <w:r w:rsidRPr="00EE35EE">
        <w:rPr>
          <w:sz w:val="28"/>
          <w:szCs w:val="28"/>
        </w:rPr>
        <w:lastRenderedPageBreak/>
        <w:t>50. Borgna-</w:t>
      </w:r>
      <w:proofErr w:type="spellStart"/>
      <w:r w:rsidRPr="00EE35EE">
        <w:rPr>
          <w:sz w:val="28"/>
          <w:szCs w:val="28"/>
        </w:rPr>
        <w:t>Pignatti</w:t>
      </w:r>
      <w:proofErr w:type="spellEnd"/>
      <w:r w:rsidRPr="00EE35EE">
        <w:rPr>
          <w:sz w:val="28"/>
          <w:szCs w:val="28"/>
        </w:rPr>
        <w:t xml:space="preserve">, C., </w:t>
      </w:r>
      <w:proofErr w:type="spellStart"/>
      <w:r w:rsidRPr="00EE35EE">
        <w:rPr>
          <w:sz w:val="28"/>
          <w:szCs w:val="28"/>
        </w:rPr>
        <w:t>Rugolotto</w:t>
      </w:r>
      <w:proofErr w:type="spellEnd"/>
      <w:r w:rsidRPr="00EE35EE">
        <w:rPr>
          <w:sz w:val="28"/>
          <w:szCs w:val="28"/>
        </w:rPr>
        <w:t xml:space="preserve">, S., De Stefano, P., Zhao, H., Cappellini, M.D., et al. (2004). Survival and complications in patients with thalassemia major treated with transfusion and deferoxamine. </w:t>
      </w:r>
      <w:proofErr w:type="spellStart"/>
      <w:r w:rsidRPr="00EE35EE">
        <w:rPr>
          <w:sz w:val="28"/>
          <w:szCs w:val="28"/>
        </w:rPr>
        <w:t>Haematologica</w:t>
      </w:r>
      <w:proofErr w:type="spellEnd"/>
      <w:r w:rsidRPr="00EE35EE">
        <w:rPr>
          <w:sz w:val="28"/>
          <w:szCs w:val="28"/>
        </w:rPr>
        <w:t xml:space="preserve">, 89, p.p. 1187 - 1193. </w:t>
      </w:r>
    </w:p>
    <w:p w14:paraId="677AD6BD" w14:textId="77777777" w:rsidR="008E4B5B" w:rsidRPr="00EE35EE" w:rsidRDefault="008E4B5B">
      <w:pPr>
        <w:rPr>
          <w:sz w:val="28"/>
          <w:szCs w:val="28"/>
        </w:rPr>
      </w:pPr>
    </w:p>
    <w:p w14:paraId="6E8CEC38" w14:textId="77777777" w:rsidR="006F06F7" w:rsidRPr="00EE35EE" w:rsidRDefault="006F06F7">
      <w:pPr>
        <w:rPr>
          <w:sz w:val="28"/>
          <w:szCs w:val="28"/>
        </w:rPr>
      </w:pPr>
      <w:r w:rsidRPr="00EE35EE">
        <w:rPr>
          <w:sz w:val="28"/>
          <w:szCs w:val="28"/>
        </w:rPr>
        <w:t xml:space="preserve">51. Brittenham, G.M., Cohen, A.R., McLaren, C.E., Martin, M.B., Griffith, P.M., et al. (1993).Hepatic iron stores and plasma ferritin concentration in patients with sickle cell anemia and thalassemia </w:t>
      </w:r>
      <w:proofErr w:type="spellStart"/>
      <w:r w:rsidRPr="00EE35EE">
        <w:rPr>
          <w:sz w:val="28"/>
          <w:szCs w:val="28"/>
        </w:rPr>
        <w:t>major.Am</w:t>
      </w:r>
      <w:proofErr w:type="spellEnd"/>
      <w:r w:rsidRPr="00EE35EE">
        <w:rPr>
          <w:sz w:val="28"/>
          <w:szCs w:val="28"/>
        </w:rPr>
        <w:t xml:space="preserve"> J Hematol, 42(1), p.p. 81-85. </w:t>
      </w:r>
    </w:p>
    <w:p w14:paraId="2F4F1F33" w14:textId="77777777" w:rsidR="006F06F7" w:rsidRPr="00EE35EE" w:rsidRDefault="006F06F7">
      <w:pPr>
        <w:rPr>
          <w:sz w:val="28"/>
          <w:szCs w:val="28"/>
        </w:rPr>
      </w:pPr>
    </w:p>
    <w:p w14:paraId="096CAEF0" w14:textId="77777777" w:rsidR="008E4B5B" w:rsidRPr="00EE35EE" w:rsidRDefault="006F06F7">
      <w:pPr>
        <w:rPr>
          <w:sz w:val="28"/>
          <w:szCs w:val="28"/>
        </w:rPr>
      </w:pPr>
      <w:r w:rsidRPr="00EE35EE">
        <w:rPr>
          <w:sz w:val="28"/>
          <w:szCs w:val="28"/>
        </w:rPr>
        <w:t xml:space="preserve">52. Angelucci, E., Brittenham, G.M., McLaren, C.E., Ripalti, M., </w:t>
      </w:r>
      <w:proofErr w:type="spellStart"/>
      <w:r w:rsidRPr="00EE35EE">
        <w:rPr>
          <w:sz w:val="28"/>
          <w:szCs w:val="28"/>
        </w:rPr>
        <w:t>Baronciani</w:t>
      </w:r>
      <w:proofErr w:type="spellEnd"/>
      <w:r w:rsidRPr="00EE35EE">
        <w:rPr>
          <w:sz w:val="28"/>
          <w:szCs w:val="28"/>
        </w:rPr>
        <w:t xml:space="preserve">, D., et al. (2000).Hepatic iron concentration and total body iron stores in thalassemia major. N </w:t>
      </w:r>
      <w:proofErr w:type="spellStart"/>
      <w:r w:rsidRPr="00EE35EE">
        <w:rPr>
          <w:sz w:val="28"/>
          <w:szCs w:val="28"/>
        </w:rPr>
        <w:t>EnglJMed</w:t>
      </w:r>
      <w:proofErr w:type="spellEnd"/>
      <w:r w:rsidRPr="00EE35EE">
        <w:rPr>
          <w:sz w:val="28"/>
          <w:szCs w:val="28"/>
        </w:rPr>
        <w:t xml:space="preserve">, 343(5), p.p. 327-331. </w:t>
      </w:r>
    </w:p>
    <w:p w14:paraId="297FE4A3" w14:textId="77777777" w:rsidR="008E4B5B" w:rsidRPr="00EE35EE" w:rsidRDefault="008E4B5B">
      <w:pPr>
        <w:rPr>
          <w:sz w:val="28"/>
          <w:szCs w:val="28"/>
        </w:rPr>
      </w:pPr>
    </w:p>
    <w:p w14:paraId="2A730494" w14:textId="77777777" w:rsidR="004C5EE2" w:rsidRDefault="006F06F7">
      <w:pPr>
        <w:rPr>
          <w:sz w:val="28"/>
          <w:szCs w:val="28"/>
        </w:rPr>
      </w:pPr>
      <w:r w:rsidRPr="00EE35EE">
        <w:rPr>
          <w:sz w:val="28"/>
          <w:szCs w:val="28"/>
        </w:rPr>
        <w:t xml:space="preserve">53. Villeneuve, J.P., Bilodeau, M., Lepage, R., Cote, J. &amp; Lefebvre, M. (1996).Variability </w:t>
      </w:r>
      <w:proofErr w:type="spellStart"/>
      <w:r w:rsidRPr="00EE35EE">
        <w:rPr>
          <w:sz w:val="28"/>
          <w:szCs w:val="28"/>
        </w:rPr>
        <w:t>inhepatic</w:t>
      </w:r>
      <w:proofErr w:type="spellEnd"/>
      <w:r w:rsidRPr="00EE35EE">
        <w:rPr>
          <w:sz w:val="28"/>
          <w:szCs w:val="28"/>
        </w:rPr>
        <w:t xml:space="preserve"> iron concentration measurement from needle-biopsy specimens. J Hepatol,25(2): 172- 177.</w:t>
      </w:r>
    </w:p>
    <w:p w14:paraId="1983608F" w14:textId="77777777" w:rsidR="004C5EE2" w:rsidRDefault="004C5EE2">
      <w:pPr>
        <w:rPr>
          <w:sz w:val="28"/>
          <w:szCs w:val="28"/>
        </w:rPr>
      </w:pPr>
    </w:p>
    <w:p w14:paraId="601C09AA" w14:textId="77777777" w:rsidR="006F06F7" w:rsidRPr="00EE35EE" w:rsidRDefault="006F06F7">
      <w:pPr>
        <w:rPr>
          <w:sz w:val="28"/>
          <w:szCs w:val="28"/>
        </w:rPr>
      </w:pPr>
      <w:r w:rsidRPr="00EE35EE">
        <w:rPr>
          <w:sz w:val="28"/>
          <w:szCs w:val="28"/>
        </w:rPr>
        <w:t xml:space="preserve"> 54. Wood, J.C., Tyszka, J.M., Carson, S., Nelson, M.D. &amp; Coates, T.D. (2004).Myocardial </w:t>
      </w:r>
      <w:proofErr w:type="spellStart"/>
      <w:r w:rsidRPr="00EE35EE">
        <w:rPr>
          <w:sz w:val="28"/>
          <w:szCs w:val="28"/>
        </w:rPr>
        <w:t>ironloading</w:t>
      </w:r>
      <w:proofErr w:type="spellEnd"/>
      <w:r w:rsidRPr="00EE35EE">
        <w:rPr>
          <w:sz w:val="28"/>
          <w:szCs w:val="28"/>
        </w:rPr>
        <w:t xml:space="preserve"> in transfusion-dependent thalassemia and sickle cell </w:t>
      </w:r>
      <w:proofErr w:type="spellStart"/>
      <w:r w:rsidRPr="00EE35EE">
        <w:rPr>
          <w:sz w:val="28"/>
          <w:szCs w:val="28"/>
        </w:rPr>
        <w:t>disease.Blood</w:t>
      </w:r>
      <w:proofErr w:type="spellEnd"/>
      <w:r w:rsidRPr="00EE35EE">
        <w:rPr>
          <w:sz w:val="28"/>
          <w:szCs w:val="28"/>
        </w:rPr>
        <w:t xml:space="preserve">, 103,p.p. 1934 - 1936. </w:t>
      </w:r>
    </w:p>
    <w:p w14:paraId="2EABB60C" w14:textId="77777777" w:rsidR="006F06F7" w:rsidRPr="00EE35EE" w:rsidRDefault="006F06F7">
      <w:pPr>
        <w:rPr>
          <w:sz w:val="28"/>
          <w:szCs w:val="28"/>
        </w:rPr>
      </w:pPr>
    </w:p>
    <w:p w14:paraId="0C73A46F" w14:textId="77777777" w:rsidR="008E4B5B" w:rsidRPr="00EE35EE" w:rsidRDefault="006F06F7">
      <w:pPr>
        <w:rPr>
          <w:sz w:val="28"/>
          <w:szCs w:val="28"/>
        </w:rPr>
      </w:pPr>
      <w:r w:rsidRPr="00EE35EE">
        <w:rPr>
          <w:sz w:val="28"/>
          <w:szCs w:val="28"/>
        </w:rPr>
        <w:t>55. Tanner, M.A., He, T., Westwood, M.A., Firmin, D.N., Pennell, D.J. &amp; Thalassemia International Federation Heart T2* Investigators. (2006). Multi-center validation of the transferability of the magnetic resonance T2* technique for the quantification of</w:t>
      </w:r>
      <w:r w:rsidR="008E4B5B" w:rsidRPr="00EE35EE">
        <w:rPr>
          <w:sz w:val="28"/>
          <w:szCs w:val="28"/>
        </w:rPr>
        <w:t xml:space="preserve"> </w:t>
      </w:r>
      <w:r w:rsidRPr="00EE35EE">
        <w:rPr>
          <w:sz w:val="28"/>
          <w:szCs w:val="28"/>
        </w:rPr>
        <w:t xml:space="preserve">tissue iron. </w:t>
      </w:r>
      <w:proofErr w:type="spellStart"/>
      <w:r w:rsidRPr="00EE35EE">
        <w:rPr>
          <w:sz w:val="28"/>
          <w:szCs w:val="28"/>
        </w:rPr>
        <w:t>Haematologica</w:t>
      </w:r>
      <w:proofErr w:type="spellEnd"/>
      <w:r w:rsidRPr="00EE35EE">
        <w:rPr>
          <w:sz w:val="28"/>
          <w:szCs w:val="28"/>
        </w:rPr>
        <w:t>, 91, p.p. 1388 – 1391.</w:t>
      </w:r>
    </w:p>
    <w:p w14:paraId="4B77E108" w14:textId="77777777" w:rsidR="008E4B5B" w:rsidRPr="00EE35EE" w:rsidRDefault="008E4B5B">
      <w:pPr>
        <w:rPr>
          <w:sz w:val="28"/>
          <w:szCs w:val="28"/>
        </w:rPr>
      </w:pPr>
    </w:p>
    <w:p w14:paraId="5100DE46" w14:textId="77777777" w:rsidR="008E4B5B" w:rsidRPr="00EE35EE" w:rsidRDefault="006F06F7">
      <w:pPr>
        <w:rPr>
          <w:sz w:val="28"/>
          <w:szCs w:val="28"/>
        </w:rPr>
      </w:pPr>
      <w:r w:rsidRPr="00EE35EE">
        <w:rPr>
          <w:sz w:val="28"/>
          <w:szCs w:val="28"/>
        </w:rPr>
        <w:lastRenderedPageBreak/>
        <w:t xml:space="preserve"> 56. Fosburg, M.T. &amp; Nathan, D.G. (1990).Treatment of Cooley's </w:t>
      </w:r>
      <w:proofErr w:type="spellStart"/>
      <w:r w:rsidRPr="00EE35EE">
        <w:rPr>
          <w:sz w:val="28"/>
          <w:szCs w:val="28"/>
        </w:rPr>
        <w:t>anemia.Blood</w:t>
      </w:r>
      <w:proofErr w:type="spellEnd"/>
      <w:r w:rsidRPr="00EE35EE">
        <w:rPr>
          <w:sz w:val="28"/>
          <w:szCs w:val="28"/>
        </w:rPr>
        <w:t>, 76, p.p. 435 - 444.</w:t>
      </w:r>
    </w:p>
    <w:p w14:paraId="295C12A0" w14:textId="77777777" w:rsidR="008E4B5B" w:rsidRPr="00EE35EE" w:rsidRDefault="008E4B5B">
      <w:pPr>
        <w:rPr>
          <w:sz w:val="28"/>
          <w:szCs w:val="28"/>
        </w:rPr>
      </w:pPr>
    </w:p>
    <w:p w14:paraId="4C434CE1" w14:textId="77777777" w:rsidR="008E4B5B" w:rsidRPr="00EE35EE" w:rsidRDefault="006F06F7">
      <w:pPr>
        <w:rPr>
          <w:sz w:val="28"/>
          <w:szCs w:val="28"/>
        </w:rPr>
      </w:pPr>
      <w:r w:rsidRPr="00EE35EE">
        <w:rPr>
          <w:sz w:val="28"/>
          <w:szCs w:val="28"/>
        </w:rPr>
        <w:t xml:space="preserve"> 57. Nathan, D.G. &amp;</w:t>
      </w:r>
      <w:proofErr w:type="spellStart"/>
      <w:r w:rsidRPr="00EE35EE">
        <w:rPr>
          <w:sz w:val="28"/>
          <w:szCs w:val="28"/>
        </w:rPr>
        <w:t>Piomelli</w:t>
      </w:r>
      <w:proofErr w:type="spellEnd"/>
      <w:r w:rsidRPr="00EE35EE">
        <w:rPr>
          <w:sz w:val="28"/>
          <w:szCs w:val="28"/>
        </w:rPr>
        <w:t xml:space="preserve">, S. (1990). Oral iron </w:t>
      </w:r>
      <w:proofErr w:type="spellStart"/>
      <w:proofErr w:type="gramStart"/>
      <w:r w:rsidRPr="00EE35EE">
        <w:rPr>
          <w:sz w:val="28"/>
          <w:szCs w:val="28"/>
        </w:rPr>
        <w:t>chelators.SeminHematol</w:t>
      </w:r>
      <w:proofErr w:type="spellEnd"/>
      <w:proofErr w:type="gramEnd"/>
      <w:r w:rsidRPr="00EE35EE">
        <w:rPr>
          <w:sz w:val="28"/>
          <w:szCs w:val="28"/>
        </w:rPr>
        <w:t>, 27(2), p.p. 83-5.</w:t>
      </w:r>
    </w:p>
    <w:p w14:paraId="4CE93BE3" w14:textId="77777777" w:rsidR="008E4B5B" w:rsidRPr="00EE35EE" w:rsidRDefault="008E4B5B">
      <w:pPr>
        <w:rPr>
          <w:sz w:val="28"/>
          <w:szCs w:val="28"/>
        </w:rPr>
      </w:pPr>
    </w:p>
    <w:p w14:paraId="2AAB5FBD" w14:textId="77777777" w:rsidR="006F06F7" w:rsidRPr="00EE35EE" w:rsidRDefault="006F06F7">
      <w:pPr>
        <w:rPr>
          <w:sz w:val="28"/>
          <w:szCs w:val="28"/>
        </w:rPr>
      </w:pPr>
      <w:r w:rsidRPr="00EE35EE">
        <w:rPr>
          <w:sz w:val="28"/>
          <w:szCs w:val="28"/>
        </w:rPr>
        <w:t xml:space="preserve"> 58. Borgna-</w:t>
      </w:r>
      <w:proofErr w:type="spellStart"/>
      <w:r w:rsidRPr="00EE35EE">
        <w:rPr>
          <w:sz w:val="28"/>
          <w:szCs w:val="28"/>
        </w:rPr>
        <w:t>Pignatti</w:t>
      </w:r>
      <w:proofErr w:type="spellEnd"/>
      <w:r w:rsidRPr="00EE35EE">
        <w:rPr>
          <w:sz w:val="28"/>
          <w:szCs w:val="28"/>
        </w:rPr>
        <w:t>, C. &amp;</w:t>
      </w:r>
      <w:proofErr w:type="spellStart"/>
      <w:r w:rsidRPr="00EE35EE">
        <w:rPr>
          <w:sz w:val="28"/>
          <w:szCs w:val="28"/>
        </w:rPr>
        <w:t>Galanello</w:t>
      </w:r>
      <w:proofErr w:type="spellEnd"/>
      <w:r w:rsidRPr="00EE35EE">
        <w:rPr>
          <w:sz w:val="28"/>
          <w:szCs w:val="28"/>
        </w:rPr>
        <w:t>, R. (2004).</w:t>
      </w:r>
      <w:proofErr w:type="spellStart"/>
      <w:r w:rsidRPr="00EE35EE">
        <w:rPr>
          <w:sz w:val="28"/>
          <w:szCs w:val="28"/>
        </w:rPr>
        <w:t>Thalassemias</w:t>
      </w:r>
      <w:proofErr w:type="spellEnd"/>
      <w:r w:rsidRPr="00EE35EE">
        <w:rPr>
          <w:sz w:val="28"/>
          <w:szCs w:val="28"/>
        </w:rPr>
        <w:t xml:space="preserve"> and related disorders: quantitative disorders of hemoglobin synthesis. In </w:t>
      </w:r>
      <w:proofErr w:type="spellStart"/>
      <w:r w:rsidRPr="00EE35EE">
        <w:rPr>
          <w:sz w:val="28"/>
          <w:szCs w:val="28"/>
        </w:rPr>
        <w:t>Wintrobe's</w:t>
      </w:r>
      <w:proofErr w:type="spellEnd"/>
      <w:r w:rsidRPr="00EE35EE">
        <w:rPr>
          <w:sz w:val="28"/>
          <w:szCs w:val="28"/>
        </w:rPr>
        <w:t xml:space="preserve"> Clinical Hematology Volume </w:t>
      </w:r>
      <w:proofErr w:type="gramStart"/>
      <w:r w:rsidRPr="00EE35EE">
        <w:rPr>
          <w:sz w:val="28"/>
          <w:szCs w:val="28"/>
        </w:rPr>
        <w:t>42.11thedition.Lippincott</w:t>
      </w:r>
      <w:proofErr w:type="gramEnd"/>
      <w:r w:rsidRPr="00EE35EE">
        <w:rPr>
          <w:sz w:val="28"/>
          <w:szCs w:val="28"/>
        </w:rPr>
        <w:t xml:space="preserve"> Williams &amp; Wilkins. Philadelphia, p.p. 1319-1365. </w:t>
      </w:r>
    </w:p>
    <w:p w14:paraId="0B849B32" w14:textId="77777777" w:rsidR="006F06F7" w:rsidRPr="00EE35EE" w:rsidRDefault="006F06F7">
      <w:pPr>
        <w:rPr>
          <w:sz w:val="28"/>
          <w:szCs w:val="28"/>
        </w:rPr>
      </w:pPr>
    </w:p>
    <w:p w14:paraId="79429637" w14:textId="77777777" w:rsidR="006F06F7" w:rsidRPr="00EE35EE" w:rsidRDefault="006F06F7">
      <w:pPr>
        <w:rPr>
          <w:sz w:val="28"/>
          <w:szCs w:val="28"/>
        </w:rPr>
      </w:pPr>
      <w:r w:rsidRPr="00EE35EE">
        <w:rPr>
          <w:sz w:val="28"/>
          <w:szCs w:val="28"/>
        </w:rPr>
        <w:t xml:space="preserve">59. Anderson, L.J., Westwood, M.A., Holden, S., Davis, B., Prescott, </w:t>
      </w:r>
      <w:proofErr w:type="spellStart"/>
      <w:proofErr w:type="gramStart"/>
      <w:r w:rsidRPr="00EE35EE">
        <w:rPr>
          <w:sz w:val="28"/>
          <w:szCs w:val="28"/>
        </w:rPr>
        <w:t>E.,et</w:t>
      </w:r>
      <w:proofErr w:type="spellEnd"/>
      <w:r w:rsidRPr="00EE35EE">
        <w:rPr>
          <w:sz w:val="28"/>
          <w:szCs w:val="28"/>
        </w:rPr>
        <w:t xml:space="preserve"> al.</w:t>
      </w:r>
      <w:proofErr w:type="gramEnd"/>
      <w:r w:rsidRPr="00EE35EE">
        <w:rPr>
          <w:sz w:val="28"/>
          <w:szCs w:val="28"/>
        </w:rPr>
        <w:t xml:space="preserve"> (2004). </w:t>
      </w:r>
      <w:proofErr w:type="spellStart"/>
      <w:r w:rsidRPr="00EE35EE">
        <w:rPr>
          <w:sz w:val="28"/>
          <w:szCs w:val="28"/>
        </w:rPr>
        <w:t>Myocardialiron</w:t>
      </w:r>
      <w:proofErr w:type="spellEnd"/>
      <w:r w:rsidRPr="00EE35EE">
        <w:rPr>
          <w:sz w:val="28"/>
          <w:szCs w:val="28"/>
        </w:rPr>
        <w:t xml:space="preserve"> clearance during reversal of </w:t>
      </w:r>
      <w:proofErr w:type="spellStart"/>
      <w:r w:rsidRPr="00EE35EE">
        <w:rPr>
          <w:sz w:val="28"/>
          <w:szCs w:val="28"/>
        </w:rPr>
        <w:t>siderotic</w:t>
      </w:r>
      <w:proofErr w:type="spellEnd"/>
      <w:r w:rsidRPr="00EE35EE">
        <w:rPr>
          <w:sz w:val="28"/>
          <w:szCs w:val="28"/>
        </w:rPr>
        <w:t xml:space="preserve"> cardiomyopathy with intravenous </w:t>
      </w:r>
      <w:proofErr w:type="spellStart"/>
      <w:r w:rsidRPr="00EE35EE">
        <w:rPr>
          <w:sz w:val="28"/>
          <w:szCs w:val="28"/>
        </w:rPr>
        <w:t>desferrioxamine</w:t>
      </w:r>
      <w:proofErr w:type="spellEnd"/>
      <w:r w:rsidRPr="00EE35EE">
        <w:rPr>
          <w:sz w:val="28"/>
          <w:szCs w:val="28"/>
        </w:rPr>
        <w:t xml:space="preserve">: a prospective study using T2* cardiovascular magnetic resonance.Br J Haematol, 127(3), p.p. 348-355. </w:t>
      </w:r>
    </w:p>
    <w:p w14:paraId="0A89C002" w14:textId="77777777" w:rsidR="006F06F7" w:rsidRPr="00EE35EE" w:rsidRDefault="006F06F7">
      <w:pPr>
        <w:rPr>
          <w:sz w:val="28"/>
          <w:szCs w:val="28"/>
        </w:rPr>
      </w:pPr>
      <w:r w:rsidRPr="00EE35EE">
        <w:rPr>
          <w:sz w:val="28"/>
          <w:szCs w:val="28"/>
        </w:rPr>
        <w:t xml:space="preserve">60. Olivieri, N.F. &amp; Brittenham, G.M. (1997). Iron-chelating therapy and the treatment of </w:t>
      </w:r>
      <w:proofErr w:type="spellStart"/>
      <w:proofErr w:type="gramStart"/>
      <w:r w:rsidRPr="00EE35EE">
        <w:rPr>
          <w:sz w:val="28"/>
          <w:szCs w:val="28"/>
        </w:rPr>
        <w:t>thalassemia.Blood</w:t>
      </w:r>
      <w:proofErr w:type="spellEnd"/>
      <w:proofErr w:type="gramEnd"/>
      <w:r w:rsidRPr="00EE35EE">
        <w:rPr>
          <w:sz w:val="28"/>
          <w:szCs w:val="28"/>
        </w:rPr>
        <w:t>, 89, p.p. 739-761.</w:t>
      </w:r>
    </w:p>
    <w:p w14:paraId="6197C24C" w14:textId="77777777" w:rsidR="006F06F7" w:rsidRPr="00EE35EE" w:rsidRDefault="006F06F7">
      <w:pPr>
        <w:rPr>
          <w:sz w:val="28"/>
          <w:szCs w:val="28"/>
        </w:rPr>
      </w:pPr>
    </w:p>
    <w:p w14:paraId="1605D8F2" w14:textId="77777777" w:rsidR="006F06F7" w:rsidRPr="00EE35EE" w:rsidRDefault="006F06F7">
      <w:pPr>
        <w:rPr>
          <w:sz w:val="28"/>
          <w:szCs w:val="28"/>
        </w:rPr>
      </w:pPr>
      <w:r w:rsidRPr="00EE35EE">
        <w:rPr>
          <w:sz w:val="28"/>
          <w:szCs w:val="28"/>
        </w:rPr>
        <w:t xml:space="preserve"> 61. Pippard, M.J., Callender, S.T., Warner, G.T. &amp;Weatherall, D.J. (1979). Iron absorption </w:t>
      </w:r>
      <w:proofErr w:type="spellStart"/>
      <w:r w:rsidRPr="00EE35EE">
        <w:rPr>
          <w:sz w:val="28"/>
          <w:szCs w:val="28"/>
        </w:rPr>
        <w:t>andloading</w:t>
      </w:r>
      <w:proofErr w:type="spellEnd"/>
      <w:r w:rsidRPr="00EE35EE">
        <w:rPr>
          <w:sz w:val="28"/>
          <w:szCs w:val="28"/>
        </w:rPr>
        <w:t xml:space="preserve"> in beta-</w:t>
      </w:r>
      <w:proofErr w:type="spellStart"/>
      <w:r w:rsidRPr="00EE35EE">
        <w:rPr>
          <w:sz w:val="28"/>
          <w:szCs w:val="28"/>
        </w:rPr>
        <w:t>thalassaemia</w:t>
      </w:r>
      <w:proofErr w:type="spellEnd"/>
      <w:r w:rsidRPr="00EE35EE">
        <w:rPr>
          <w:sz w:val="28"/>
          <w:szCs w:val="28"/>
        </w:rPr>
        <w:t xml:space="preserve"> intermedia. Lancet, 2, p.p. 819-821. </w:t>
      </w:r>
    </w:p>
    <w:p w14:paraId="79606EA3" w14:textId="77777777" w:rsidR="006F06F7" w:rsidRPr="00EE35EE" w:rsidRDefault="006F06F7">
      <w:pPr>
        <w:rPr>
          <w:sz w:val="28"/>
          <w:szCs w:val="28"/>
        </w:rPr>
      </w:pPr>
    </w:p>
    <w:p w14:paraId="0381624C" w14:textId="77777777" w:rsidR="006F06F7" w:rsidRPr="00EE35EE" w:rsidRDefault="006F06F7">
      <w:pPr>
        <w:rPr>
          <w:sz w:val="28"/>
          <w:szCs w:val="28"/>
        </w:rPr>
      </w:pPr>
      <w:r w:rsidRPr="00EE35EE">
        <w:rPr>
          <w:sz w:val="28"/>
          <w:szCs w:val="28"/>
        </w:rPr>
        <w:t xml:space="preserve">62. </w:t>
      </w:r>
      <w:proofErr w:type="spellStart"/>
      <w:r w:rsidRPr="00EE35EE">
        <w:rPr>
          <w:sz w:val="28"/>
          <w:szCs w:val="28"/>
        </w:rPr>
        <w:t>Pootrakul</w:t>
      </w:r>
      <w:proofErr w:type="spellEnd"/>
      <w:r w:rsidRPr="00EE35EE">
        <w:rPr>
          <w:sz w:val="28"/>
          <w:szCs w:val="28"/>
        </w:rPr>
        <w:t xml:space="preserve">, P., </w:t>
      </w:r>
      <w:proofErr w:type="spellStart"/>
      <w:r w:rsidRPr="00EE35EE">
        <w:rPr>
          <w:sz w:val="28"/>
          <w:szCs w:val="28"/>
        </w:rPr>
        <w:t>Kitcharoen</w:t>
      </w:r>
      <w:proofErr w:type="spellEnd"/>
      <w:r w:rsidRPr="00EE35EE">
        <w:rPr>
          <w:sz w:val="28"/>
          <w:szCs w:val="28"/>
        </w:rPr>
        <w:t xml:space="preserve">, K., </w:t>
      </w:r>
      <w:proofErr w:type="spellStart"/>
      <w:r w:rsidRPr="00EE35EE">
        <w:rPr>
          <w:sz w:val="28"/>
          <w:szCs w:val="28"/>
        </w:rPr>
        <w:t>Yansukon</w:t>
      </w:r>
      <w:proofErr w:type="spellEnd"/>
      <w:r w:rsidRPr="00EE35EE">
        <w:rPr>
          <w:sz w:val="28"/>
          <w:szCs w:val="28"/>
        </w:rPr>
        <w:t xml:space="preserve">, P., et al. (1988). The effect of erythroid </w:t>
      </w:r>
      <w:proofErr w:type="spellStart"/>
      <w:r w:rsidRPr="00EE35EE">
        <w:rPr>
          <w:sz w:val="28"/>
          <w:szCs w:val="28"/>
        </w:rPr>
        <w:t>hyperplasiaon</w:t>
      </w:r>
      <w:proofErr w:type="spellEnd"/>
      <w:r w:rsidRPr="00EE35EE">
        <w:rPr>
          <w:sz w:val="28"/>
          <w:szCs w:val="28"/>
        </w:rPr>
        <w:t xml:space="preserve"> iron </w:t>
      </w:r>
      <w:proofErr w:type="gramStart"/>
      <w:r w:rsidRPr="00EE35EE">
        <w:rPr>
          <w:sz w:val="28"/>
          <w:szCs w:val="28"/>
        </w:rPr>
        <w:t>balance.Blood</w:t>
      </w:r>
      <w:proofErr w:type="gramEnd"/>
      <w:r w:rsidRPr="00EE35EE">
        <w:rPr>
          <w:sz w:val="28"/>
          <w:szCs w:val="28"/>
        </w:rPr>
        <w:t>,71, p.p.1124-1129.</w:t>
      </w:r>
    </w:p>
    <w:p w14:paraId="15A4B37C" w14:textId="77777777" w:rsidR="006F06F7" w:rsidRPr="00EE35EE" w:rsidRDefault="006F06F7">
      <w:pPr>
        <w:rPr>
          <w:sz w:val="28"/>
          <w:szCs w:val="28"/>
        </w:rPr>
      </w:pPr>
    </w:p>
    <w:p w14:paraId="6A866686" w14:textId="77777777" w:rsidR="006F06F7" w:rsidRPr="00EE35EE" w:rsidRDefault="006F06F7">
      <w:pPr>
        <w:rPr>
          <w:sz w:val="28"/>
          <w:szCs w:val="28"/>
        </w:rPr>
      </w:pPr>
      <w:r w:rsidRPr="00EE35EE">
        <w:rPr>
          <w:sz w:val="28"/>
          <w:szCs w:val="28"/>
        </w:rPr>
        <w:lastRenderedPageBreak/>
        <w:t xml:space="preserve"> 63. Risdon, R.A., Flynn, D.M. &amp; Barry, M. (1973). The relation between liver iron concentration and liver damage in </w:t>
      </w:r>
      <w:proofErr w:type="spellStart"/>
      <w:r w:rsidRPr="00EE35EE">
        <w:rPr>
          <w:sz w:val="28"/>
          <w:szCs w:val="28"/>
        </w:rPr>
        <w:t>transfusional</w:t>
      </w:r>
      <w:proofErr w:type="spellEnd"/>
      <w:r w:rsidRPr="00EE35EE">
        <w:rPr>
          <w:sz w:val="28"/>
          <w:szCs w:val="28"/>
        </w:rPr>
        <w:t xml:space="preserve"> iron overload in </w:t>
      </w:r>
      <w:proofErr w:type="spellStart"/>
      <w:r w:rsidRPr="00EE35EE">
        <w:rPr>
          <w:sz w:val="28"/>
          <w:szCs w:val="28"/>
        </w:rPr>
        <w:t>thalassaemia</w:t>
      </w:r>
      <w:proofErr w:type="spellEnd"/>
      <w:r w:rsidRPr="00EE35EE">
        <w:rPr>
          <w:sz w:val="28"/>
          <w:szCs w:val="28"/>
        </w:rPr>
        <w:t xml:space="preserve"> and the effect of chelation therapy. Gut, 14, p</w:t>
      </w:r>
      <w:r w:rsidR="008E4B5B" w:rsidRPr="00EE35EE">
        <w:rPr>
          <w:sz w:val="28"/>
          <w:szCs w:val="28"/>
        </w:rPr>
        <w:t>421.</w:t>
      </w:r>
    </w:p>
    <w:p w14:paraId="411811A6" w14:textId="77777777" w:rsidR="008E4B5B" w:rsidRPr="00EE35EE" w:rsidRDefault="008E4B5B">
      <w:pPr>
        <w:rPr>
          <w:sz w:val="28"/>
          <w:szCs w:val="28"/>
        </w:rPr>
      </w:pPr>
    </w:p>
    <w:p w14:paraId="5369E784" w14:textId="77777777" w:rsidR="008E4B5B" w:rsidRPr="00EE35EE" w:rsidRDefault="008E4B5B">
      <w:pPr>
        <w:rPr>
          <w:sz w:val="28"/>
          <w:szCs w:val="28"/>
        </w:rPr>
      </w:pPr>
      <w:r w:rsidRPr="00EE35EE">
        <w:rPr>
          <w:sz w:val="28"/>
          <w:szCs w:val="28"/>
        </w:rPr>
        <w:t xml:space="preserve">64. Hershko C, Weatherall DJ. (1988). Iron-chelating </w:t>
      </w:r>
      <w:proofErr w:type="spellStart"/>
      <w:proofErr w:type="gramStart"/>
      <w:r w:rsidRPr="00EE35EE">
        <w:rPr>
          <w:sz w:val="28"/>
          <w:szCs w:val="28"/>
        </w:rPr>
        <w:t>therapy.Crit</w:t>
      </w:r>
      <w:proofErr w:type="spellEnd"/>
      <w:proofErr w:type="gramEnd"/>
      <w:r w:rsidRPr="00EE35EE">
        <w:rPr>
          <w:sz w:val="28"/>
          <w:szCs w:val="28"/>
        </w:rPr>
        <w:t xml:space="preserve"> Rev Clin Lab Sci, 26, p.p.303- 345.</w:t>
      </w:r>
    </w:p>
    <w:p w14:paraId="20E3A778" w14:textId="77777777" w:rsidR="008E4B5B" w:rsidRPr="00EE35EE" w:rsidRDefault="008E4B5B">
      <w:pPr>
        <w:rPr>
          <w:sz w:val="28"/>
          <w:szCs w:val="28"/>
        </w:rPr>
      </w:pPr>
    </w:p>
    <w:p w14:paraId="589C6B60" w14:textId="77777777" w:rsidR="008E4B5B" w:rsidRPr="00EE35EE" w:rsidRDefault="008E4B5B">
      <w:pPr>
        <w:rPr>
          <w:sz w:val="28"/>
          <w:szCs w:val="28"/>
        </w:rPr>
      </w:pPr>
      <w:r w:rsidRPr="00EE35EE">
        <w:rPr>
          <w:sz w:val="28"/>
          <w:szCs w:val="28"/>
        </w:rPr>
        <w:t xml:space="preserve">65. Hershko, C, Konijn, A.M. &amp; Link, G. (1998). Iron chelators for </w:t>
      </w:r>
      <w:proofErr w:type="spellStart"/>
      <w:r w:rsidRPr="00EE35EE">
        <w:rPr>
          <w:sz w:val="28"/>
          <w:szCs w:val="28"/>
        </w:rPr>
        <w:t>thalassaemia</w:t>
      </w:r>
      <w:proofErr w:type="spellEnd"/>
      <w:r w:rsidRPr="00EE35EE">
        <w:rPr>
          <w:sz w:val="28"/>
          <w:szCs w:val="28"/>
        </w:rPr>
        <w:t xml:space="preserve">. Br J Haematol,101, p.p.399-406. </w:t>
      </w:r>
    </w:p>
    <w:p w14:paraId="03D03857" w14:textId="77777777" w:rsidR="008E4B5B" w:rsidRPr="00EE35EE" w:rsidRDefault="008E4B5B">
      <w:pPr>
        <w:rPr>
          <w:sz w:val="28"/>
          <w:szCs w:val="28"/>
        </w:rPr>
      </w:pPr>
    </w:p>
    <w:p w14:paraId="660E1BBF" w14:textId="77777777" w:rsidR="008E4B5B" w:rsidRPr="00EE35EE" w:rsidRDefault="008E4B5B">
      <w:pPr>
        <w:rPr>
          <w:sz w:val="28"/>
          <w:szCs w:val="28"/>
        </w:rPr>
      </w:pPr>
      <w:r w:rsidRPr="00EE35EE">
        <w:rPr>
          <w:sz w:val="28"/>
          <w:szCs w:val="28"/>
        </w:rPr>
        <w:t>66. Iancu, T.C, Neustein, H.B. &amp; Landing, B.H. (1977</w:t>
      </w:r>
      <w:proofErr w:type="gramStart"/>
      <w:r w:rsidRPr="00EE35EE">
        <w:rPr>
          <w:sz w:val="28"/>
          <w:szCs w:val="28"/>
        </w:rPr>
        <w:t>).The</w:t>
      </w:r>
      <w:proofErr w:type="gramEnd"/>
      <w:r w:rsidRPr="00EE35EE">
        <w:rPr>
          <w:sz w:val="28"/>
          <w:szCs w:val="28"/>
        </w:rPr>
        <w:t xml:space="preserve"> liver in </w:t>
      </w:r>
      <w:proofErr w:type="spellStart"/>
      <w:r w:rsidRPr="00EE35EE">
        <w:rPr>
          <w:sz w:val="28"/>
          <w:szCs w:val="28"/>
        </w:rPr>
        <w:t>thalassaemia</w:t>
      </w:r>
      <w:proofErr w:type="spellEnd"/>
      <w:r w:rsidRPr="00EE35EE">
        <w:rPr>
          <w:sz w:val="28"/>
          <w:szCs w:val="28"/>
        </w:rPr>
        <w:t xml:space="preserve"> </w:t>
      </w:r>
      <w:proofErr w:type="spellStart"/>
      <w:proofErr w:type="gramStart"/>
      <w:r w:rsidRPr="00EE35EE">
        <w:rPr>
          <w:sz w:val="28"/>
          <w:szCs w:val="28"/>
        </w:rPr>
        <w:t>major:ultrastructural</w:t>
      </w:r>
      <w:proofErr w:type="spellEnd"/>
      <w:proofErr w:type="gramEnd"/>
      <w:r w:rsidRPr="00EE35EE">
        <w:rPr>
          <w:sz w:val="28"/>
          <w:szCs w:val="28"/>
        </w:rPr>
        <w:t xml:space="preserve"> observations. In: Iron metabolism: Ciba Symposium 51. </w:t>
      </w:r>
      <w:proofErr w:type="spellStart"/>
      <w:proofErr w:type="gramStart"/>
      <w:r w:rsidRPr="00EE35EE">
        <w:rPr>
          <w:sz w:val="28"/>
          <w:szCs w:val="28"/>
        </w:rPr>
        <w:t>Amsterdam:Elsevier</w:t>
      </w:r>
      <w:proofErr w:type="spellEnd"/>
      <w:proofErr w:type="gramEnd"/>
      <w:r w:rsidRPr="00EE35EE">
        <w:rPr>
          <w:sz w:val="28"/>
          <w:szCs w:val="28"/>
        </w:rPr>
        <w:t>, p.p. 293-309.</w:t>
      </w:r>
    </w:p>
    <w:p w14:paraId="464B6CCA" w14:textId="77777777" w:rsidR="008E4B5B" w:rsidRPr="00EE35EE" w:rsidRDefault="008E4B5B">
      <w:pPr>
        <w:rPr>
          <w:sz w:val="28"/>
          <w:szCs w:val="28"/>
        </w:rPr>
      </w:pPr>
    </w:p>
    <w:p w14:paraId="56996BA1" w14:textId="77777777" w:rsidR="008E4B5B" w:rsidRPr="00EE35EE" w:rsidRDefault="008E4B5B">
      <w:pPr>
        <w:rPr>
          <w:sz w:val="28"/>
          <w:szCs w:val="28"/>
        </w:rPr>
      </w:pPr>
      <w:r w:rsidRPr="00EE35EE">
        <w:rPr>
          <w:sz w:val="28"/>
          <w:szCs w:val="28"/>
        </w:rPr>
        <w:t xml:space="preserve"> 67. </w:t>
      </w:r>
      <w:proofErr w:type="spellStart"/>
      <w:r w:rsidRPr="00EE35EE">
        <w:rPr>
          <w:sz w:val="28"/>
          <w:szCs w:val="28"/>
        </w:rPr>
        <w:t>Thakerngpol</w:t>
      </w:r>
      <w:proofErr w:type="spellEnd"/>
      <w:r w:rsidRPr="00EE35EE">
        <w:rPr>
          <w:sz w:val="28"/>
          <w:szCs w:val="28"/>
        </w:rPr>
        <w:t xml:space="preserve">, K., </w:t>
      </w:r>
      <w:proofErr w:type="spellStart"/>
      <w:r w:rsidRPr="00EE35EE">
        <w:rPr>
          <w:sz w:val="28"/>
          <w:szCs w:val="28"/>
        </w:rPr>
        <w:t>Fucharoen</w:t>
      </w:r>
      <w:proofErr w:type="spellEnd"/>
      <w:r w:rsidRPr="00EE35EE">
        <w:rPr>
          <w:sz w:val="28"/>
          <w:szCs w:val="28"/>
        </w:rPr>
        <w:t xml:space="preserve">, S., </w:t>
      </w:r>
      <w:proofErr w:type="spellStart"/>
      <w:r w:rsidRPr="00EE35EE">
        <w:rPr>
          <w:sz w:val="28"/>
          <w:szCs w:val="28"/>
        </w:rPr>
        <w:t>Boonyaphipat</w:t>
      </w:r>
      <w:proofErr w:type="spellEnd"/>
      <w:r w:rsidRPr="00EE35EE">
        <w:rPr>
          <w:sz w:val="28"/>
          <w:szCs w:val="28"/>
        </w:rPr>
        <w:t xml:space="preserve">, P., et al. (1996). Liver injury due to iron overload in thalassemia: histopathologic and ultrastructural studies. </w:t>
      </w:r>
      <w:proofErr w:type="spellStart"/>
      <w:r w:rsidRPr="00EE35EE">
        <w:rPr>
          <w:sz w:val="28"/>
          <w:szCs w:val="28"/>
        </w:rPr>
        <w:t>Biometals</w:t>
      </w:r>
      <w:proofErr w:type="spellEnd"/>
      <w:r w:rsidRPr="00EE35EE">
        <w:rPr>
          <w:sz w:val="28"/>
          <w:szCs w:val="28"/>
        </w:rPr>
        <w:t xml:space="preserve">, </w:t>
      </w:r>
      <w:proofErr w:type="gramStart"/>
      <w:r w:rsidRPr="00EE35EE">
        <w:rPr>
          <w:sz w:val="28"/>
          <w:szCs w:val="28"/>
        </w:rPr>
        <w:t>9,p.p.</w:t>
      </w:r>
      <w:proofErr w:type="gramEnd"/>
      <w:r w:rsidRPr="00EE35EE">
        <w:rPr>
          <w:sz w:val="28"/>
          <w:szCs w:val="28"/>
        </w:rPr>
        <w:t xml:space="preserve"> 177-183.</w:t>
      </w:r>
    </w:p>
    <w:p w14:paraId="56C2EF0E" w14:textId="77777777" w:rsidR="004C5EE2" w:rsidRDefault="004C5EE2">
      <w:pPr>
        <w:rPr>
          <w:sz w:val="28"/>
          <w:szCs w:val="28"/>
        </w:rPr>
      </w:pPr>
    </w:p>
    <w:p w14:paraId="0F59D7B0" w14:textId="77777777" w:rsidR="00CB26A0" w:rsidRPr="00EE35EE" w:rsidRDefault="00CB26A0">
      <w:pPr>
        <w:rPr>
          <w:sz w:val="28"/>
          <w:szCs w:val="28"/>
        </w:rPr>
      </w:pPr>
      <w:r w:rsidRPr="00EE35EE">
        <w:rPr>
          <w:sz w:val="28"/>
          <w:szCs w:val="28"/>
        </w:rPr>
        <w:t xml:space="preserve">68. Risdon, R.A., Flynn, D.M. &amp; Barry, M. (1973). The relation between liver iron concentration and liver damage in </w:t>
      </w:r>
      <w:proofErr w:type="spellStart"/>
      <w:r w:rsidRPr="00EE35EE">
        <w:rPr>
          <w:sz w:val="28"/>
          <w:szCs w:val="28"/>
        </w:rPr>
        <w:t>transfusional</w:t>
      </w:r>
      <w:proofErr w:type="spellEnd"/>
      <w:r w:rsidRPr="00EE35EE">
        <w:rPr>
          <w:sz w:val="28"/>
          <w:szCs w:val="28"/>
        </w:rPr>
        <w:t xml:space="preserve"> iron overload in </w:t>
      </w:r>
      <w:proofErr w:type="spellStart"/>
      <w:r w:rsidRPr="00EE35EE">
        <w:rPr>
          <w:sz w:val="28"/>
          <w:szCs w:val="28"/>
        </w:rPr>
        <w:t>thalassaemia</w:t>
      </w:r>
      <w:proofErr w:type="spellEnd"/>
      <w:r w:rsidRPr="00EE35EE">
        <w:rPr>
          <w:sz w:val="28"/>
          <w:szCs w:val="28"/>
        </w:rPr>
        <w:t xml:space="preserve"> and the effect of chelation therapy. Gut, 14, p. 421.</w:t>
      </w:r>
    </w:p>
    <w:p w14:paraId="04B42820" w14:textId="77777777" w:rsidR="00CB26A0" w:rsidRPr="00EE35EE" w:rsidRDefault="00CB26A0">
      <w:pPr>
        <w:rPr>
          <w:sz w:val="28"/>
          <w:szCs w:val="28"/>
        </w:rPr>
      </w:pPr>
    </w:p>
    <w:p w14:paraId="0E73F50C" w14:textId="77777777" w:rsidR="00CB26A0" w:rsidRPr="00EE35EE" w:rsidRDefault="00CB26A0">
      <w:pPr>
        <w:rPr>
          <w:sz w:val="28"/>
          <w:szCs w:val="28"/>
        </w:rPr>
      </w:pPr>
      <w:r w:rsidRPr="00EE35EE">
        <w:rPr>
          <w:sz w:val="28"/>
          <w:szCs w:val="28"/>
        </w:rPr>
        <w:t xml:space="preserve"> 69. Witzleben, C.L. &amp; Wyatt, J.P. (1961).The effect of long survival on the pathology of </w:t>
      </w:r>
      <w:proofErr w:type="spellStart"/>
      <w:r w:rsidRPr="00EE35EE">
        <w:rPr>
          <w:sz w:val="28"/>
          <w:szCs w:val="28"/>
        </w:rPr>
        <w:t>thalassaemia</w:t>
      </w:r>
      <w:proofErr w:type="spellEnd"/>
      <w:r w:rsidRPr="00EE35EE">
        <w:rPr>
          <w:sz w:val="28"/>
          <w:szCs w:val="28"/>
        </w:rPr>
        <w:t xml:space="preserve"> </w:t>
      </w:r>
      <w:proofErr w:type="spellStart"/>
      <w:r w:rsidRPr="00EE35EE">
        <w:rPr>
          <w:sz w:val="28"/>
          <w:szCs w:val="28"/>
        </w:rPr>
        <w:t>major.JPatholBacteriol</w:t>
      </w:r>
      <w:proofErr w:type="spellEnd"/>
      <w:r w:rsidRPr="00EE35EE">
        <w:rPr>
          <w:sz w:val="28"/>
          <w:szCs w:val="28"/>
        </w:rPr>
        <w:t xml:space="preserve">, 82, p.p.1-12. </w:t>
      </w:r>
    </w:p>
    <w:p w14:paraId="118C814A" w14:textId="77777777" w:rsidR="00CB26A0" w:rsidRPr="00EE35EE" w:rsidRDefault="00CB26A0">
      <w:pPr>
        <w:rPr>
          <w:sz w:val="28"/>
          <w:szCs w:val="28"/>
        </w:rPr>
      </w:pPr>
    </w:p>
    <w:p w14:paraId="5648A2A3" w14:textId="77777777" w:rsidR="00CB26A0" w:rsidRPr="00EE35EE" w:rsidRDefault="00CB26A0">
      <w:pPr>
        <w:rPr>
          <w:sz w:val="28"/>
          <w:szCs w:val="28"/>
        </w:rPr>
      </w:pPr>
      <w:r w:rsidRPr="00EE35EE">
        <w:rPr>
          <w:sz w:val="28"/>
          <w:szCs w:val="28"/>
        </w:rPr>
        <w:lastRenderedPageBreak/>
        <w:t xml:space="preserve">70. Jean, G., </w:t>
      </w:r>
      <w:proofErr w:type="spellStart"/>
      <w:r w:rsidRPr="00EE35EE">
        <w:rPr>
          <w:sz w:val="28"/>
          <w:szCs w:val="28"/>
        </w:rPr>
        <w:t>Terzoli</w:t>
      </w:r>
      <w:proofErr w:type="spellEnd"/>
      <w:r w:rsidRPr="00EE35EE">
        <w:rPr>
          <w:sz w:val="28"/>
          <w:szCs w:val="28"/>
        </w:rPr>
        <w:t xml:space="preserve">, S., Mauri, R., et al. (1984). Cirrhosis associated with multiple transfusions in </w:t>
      </w:r>
      <w:proofErr w:type="spellStart"/>
      <w:r w:rsidRPr="00EE35EE">
        <w:rPr>
          <w:sz w:val="28"/>
          <w:szCs w:val="28"/>
        </w:rPr>
        <w:t>thalassaemia</w:t>
      </w:r>
      <w:proofErr w:type="spellEnd"/>
      <w:r w:rsidRPr="00EE35EE">
        <w:rPr>
          <w:sz w:val="28"/>
          <w:szCs w:val="28"/>
        </w:rPr>
        <w:t xml:space="preserve">. Arch Dis Child, 59, p.p. 67-70. </w:t>
      </w:r>
    </w:p>
    <w:p w14:paraId="3B942E3E" w14:textId="77777777" w:rsidR="00CB26A0" w:rsidRPr="00EE35EE" w:rsidRDefault="00CB26A0">
      <w:pPr>
        <w:rPr>
          <w:sz w:val="28"/>
          <w:szCs w:val="28"/>
        </w:rPr>
      </w:pPr>
    </w:p>
    <w:p w14:paraId="3EBED0FF" w14:textId="77777777" w:rsidR="00CB26A0" w:rsidRPr="00EE35EE" w:rsidRDefault="00CB26A0">
      <w:pPr>
        <w:rPr>
          <w:sz w:val="28"/>
          <w:szCs w:val="28"/>
        </w:rPr>
      </w:pPr>
      <w:r w:rsidRPr="00EE35EE">
        <w:rPr>
          <w:sz w:val="28"/>
          <w:szCs w:val="28"/>
        </w:rPr>
        <w:t xml:space="preserve">71. Italian Working Group on Endocrine Complications in Non-endocrine Diseases. (1995). Multicentre study on prevalence of endocrine complications in </w:t>
      </w:r>
      <w:proofErr w:type="spellStart"/>
      <w:r w:rsidRPr="00EE35EE">
        <w:rPr>
          <w:sz w:val="28"/>
          <w:szCs w:val="28"/>
        </w:rPr>
        <w:t>thalassaemia</w:t>
      </w:r>
      <w:proofErr w:type="spellEnd"/>
      <w:r w:rsidRPr="00EE35EE">
        <w:rPr>
          <w:sz w:val="28"/>
          <w:szCs w:val="28"/>
        </w:rPr>
        <w:t xml:space="preserve"> major. </w:t>
      </w:r>
      <w:proofErr w:type="spellStart"/>
      <w:r w:rsidRPr="00EE35EE">
        <w:rPr>
          <w:sz w:val="28"/>
          <w:szCs w:val="28"/>
        </w:rPr>
        <w:t>ClinEndocrinol</w:t>
      </w:r>
      <w:proofErr w:type="spellEnd"/>
      <w:r w:rsidRPr="00EE35EE">
        <w:rPr>
          <w:sz w:val="28"/>
          <w:szCs w:val="28"/>
        </w:rPr>
        <w:t xml:space="preserve"> (</w:t>
      </w:r>
      <w:proofErr w:type="spellStart"/>
      <w:proofErr w:type="gramStart"/>
      <w:r w:rsidRPr="00EE35EE">
        <w:rPr>
          <w:sz w:val="28"/>
          <w:szCs w:val="28"/>
        </w:rPr>
        <w:t>Oxf</w:t>
      </w:r>
      <w:proofErr w:type="spellEnd"/>
      <w:r w:rsidRPr="00EE35EE">
        <w:rPr>
          <w:sz w:val="28"/>
          <w:szCs w:val="28"/>
        </w:rPr>
        <w:t xml:space="preserve"> )</w:t>
      </w:r>
      <w:proofErr w:type="gramEnd"/>
      <w:r w:rsidRPr="00EE35EE">
        <w:rPr>
          <w:sz w:val="28"/>
          <w:szCs w:val="28"/>
        </w:rPr>
        <w:t xml:space="preserve">, 42, p.p.581-586. </w:t>
      </w:r>
    </w:p>
    <w:p w14:paraId="3964A3A0" w14:textId="77777777" w:rsidR="00CB26A0" w:rsidRPr="00EE35EE" w:rsidRDefault="00CB26A0">
      <w:pPr>
        <w:rPr>
          <w:sz w:val="28"/>
          <w:szCs w:val="28"/>
        </w:rPr>
      </w:pPr>
    </w:p>
    <w:p w14:paraId="64E5F48F" w14:textId="77777777" w:rsidR="00CB26A0" w:rsidRPr="00EE35EE" w:rsidRDefault="00CB26A0">
      <w:pPr>
        <w:rPr>
          <w:sz w:val="28"/>
          <w:szCs w:val="28"/>
        </w:rPr>
      </w:pPr>
      <w:r w:rsidRPr="00EE35EE">
        <w:rPr>
          <w:sz w:val="28"/>
          <w:szCs w:val="28"/>
        </w:rPr>
        <w:t xml:space="preserve">72. Karydis, I., </w:t>
      </w:r>
      <w:proofErr w:type="spellStart"/>
      <w:r w:rsidRPr="00EE35EE">
        <w:rPr>
          <w:sz w:val="28"/>
          <w:szCs w:val="28"/>
        </w:rPr>
        <w:t>Karagiorga</w:t>
      </w:r>
      <w:proofErr w:type="spellEnd"/>
      <w:r w:rsidRPr="00EE35EE">
        <w:rPr>
          <w:sz w:val="28"/>
          <w:szCs w:val="28"/>
        </w:rPr>
        <w:t xml:space="preserve">-Lagana, M., </w:t>
      </w:r>
      <w:proofErr w:type="spellStart"/>
      <w:r w:rsidRPr="00EE35EE">
        <w:rPr>
          <w:sz w:val="28"/>
          <w:szCs w:val="28"/>
        </w:rPr>
        <w:t>Nounopoulos</w:t>
      </w:r>
      <w:proofErr w:type="spellEnd"/>
      <w:r w:rsidRPr="00EE35EE">
        <w:rPr>
          <w:sz w:val="28"/>
          <w:szCs w:val="28"/>
        </w:rPr>
        <w:t>, C., &amp;Tolis, G. (2004). Basal and stimulated levels of growth hormone, insulin-like growth factor-I (IGF-I), IGF-</w:t>
      </w:r>
      <w:proofErr w:type="spellStart"/>
      <w:r w:rsidRPr="00EE35EE">
        <w:rPr>
          <w:sz w:val="28"/>
          <w:szCs w:val="28"/>
        </w:rPr>
        <w:t>Ibinding</w:t>
      </w:r>
      <w:proofErr w:type="spellEnd"/>
      <w:r w:rsidRPr="00EE35EE">
        <w:rPr>
          <w:sz w:val="28"/>
          <w:szCs w:val="28"/>
        </w:rPr>
        <w:t xml:space="preserve"> and IGF-binding proteins in beta-thalassemia major. J </w:t>
      </w:r>
      <w:proofErr w:type="spellStart"/>
      <w:r w:rsidRPr="00EE35EE">
        <w:rPr>
          <w:sz w:val="28"/>
          <w:szCs w:val="28"/>
        </w:rPr>
        <w:t>PediatrEndocrinolMetab</w:t>
      </w:r>
      <w:proofErr w:type="spellEnd"/>
      <w:r w:rsidRPr="00EE35EE">
        <w:rPr>
          <w:sz w:val="28"/>
          <w:szCs w:val="28"/>
        </w:rPr>
        <w:t>, 17(1), p.p. 17-25.</w:t>
      </w:r>
    </w:p>
    <w:p w14:paraId="64E3FE12" w14:textId="77777777" w:rsidR="004C5EE2" w:rsidRDefault="004C5EE2">
      <w:pPr>
        <w:rPr>
          <w:sz w:val="28"/>
          <w:szCs w:val="28"/>
        </w:rPr>
      </w:pPr>
    </w:p>
    <w:p w14:paraId="1996D680" w14:textId="77777777" w:rsidR="00CB26A0" w:rsidRPr="00EE35EE" w:rsidRDefault="00CB26A0">
      <w:pPr>
        <w:rPr>
          <w:sz w:val="28"/>
          <w:szCs w:val="28"/>
        </w:rPr>
      </w:pPr>
      <w:r w:rsidRPr="00EE35EE">
        <w:rPr>
          <w:sz w:val="28"/>
          <w:szCs w:val="28"/>
        </w:rPr>
        <w:t xml:space="preserve">73. Wu, K.H., Tsai, F.J. &amp; Peng, C.T. (2003).Growth hormone (GH) deficiency in patients with beta-thalassemia major and the efficacy of recombinant GH </w:t>
      </w:r>
      <w:proofErr w:type="spellStart"/>
      <w:r w:rsidRPr="00EE35EE">
        <w:rPr>
          <w:sz w:val="28"/>
          <w:szCs w:val="28"/>
        </w:rPr>
        <w:t>treatment.AnnHematol</w:t>
      </w:r>
      <w:proofErr w:type="spellEnd"/>
      <w:r w:rsidRPr="00EE35EE">
        <w:rPr>
          <w:sz w:val="28"/>
          <w:szCs w:val="28"/>
        </w:rPr>
        <w:t xml:space="preserve">, 82(10), p.p. 637-640. </w:t>
      </w:r>
    </w:p>
    <w:p w14:paraId="4AAFBDCC" w14:textId="77777777" w:rsidR="00CB26A0" w:rsidRPr="00EE35EE" w:rsidRDefault="00CB26A0">
      <w:pPr>
        <w:rPr>
          <w:sz w:val="28"/>
          <w:szCs w:val="28"/>
        </w:rPr>
      </w:pPr>
    </w:p>
    <w:p w14:paraId="53111805" w14:textId="77777777" w:rsidR="00CB26A0" w:rsidRPr="00EE35EE" w:rsidRDefault="00CB26A0">
      <w:pPr>
        <w:rPr>
          <w:sz w:val="28"/>
          <w:szCs w:val="28"/>
        </w:rPr>
      </w:pPr>
      <w:r w:rsidRPr="00EE35EE">
        <w:rPr>
          <w:sz w:val="28"/>
          <w:szCs w:val="28"/>
        </w:rPr>
        <w:t xml:space="preserve">74. Italian Working Group on Endocrine Complications in Non-endocrine Diseases. (1995). Multicentre study on prevalence of endocrine complications in </w:t>
      </w:r>
      <w:proofErr w:type="spellStart"/>
      <w:r w:rsidRPr="00EE35EE">
        <w:rPr>
          <w:sz w:val="28"/>
          <w:szCs w:val="28"/>
        </w:rPr>
        <w:t>thalassaemia</w:t>
      </w:r>
      <w:proofErr w:type="spellEnd"/>
      <w:r w:rsidRPr="00EE35EE">
        <w:rPr>
          <w:sz w:val="28"/>
          <w:szCs w:val="28"/>
        </w:rPr>
        <w:t xml:space="preserve"> major. </w:t>
      </w:r>
      <w:proofErr w:type="spellStart"/>
      <w:r w:rsidRPr="00EE35EE">
        <w:rPr>
          <w:sz w:val="28"/>
          <w:szCs w:val="28"/>
        </w:rPr>
        <w:t>ClinEndocrinol</w:t>
      </w:r>
      <w:proofErr w:type="spellEnd"/>
      <w:r w:rsidRPr="00EE35EE">
        <w:rPr>
          <w:sz w:val="28"/>
          <w:szCs w:val="28"/>
        </w:rPr>
        <w:t xml:space="preserve"> (</w:t>
      </w:r>
      <w:proofErr w:type="spellStart"/>
      <w:proofErr w:type="gramStart"/>
      <w:r w:rsidRPr="00EE35EE">
        <w:rPr>
          <w:sz w:val="28"/>
          <w:szCs w:val="28"/>
        </w:rPr>
        <w:t>Oxf</w:t>
      </w:r>
      <w:proofErr w:type="spellEnd"/>
      <w:r w:rsidRPr="00EE35EE">
        <w:rPr>
          <w:sz w:val="28"/>
          <w:szCs w:val="28"/>
        </w:rPr>
        <w:t xml:space="preserve"> )</w:t>
      </w:r>
      <w:proofErr w:type="gramEnd"/>
      <w:r w:rsidRPr="00EE35EE">
        <w:rPr>
          <w:sz w:val="28"/>
          <w:szCs w:val="28"/>
        </w:rPr>
        <w:t xml:space="preserve">, 42, p.p.581-586. </w:t>
      </w:r>
    </w:p>
    <w:p w14:paraId="51D35AA5" w14:textId="77777777" w:rsidR="00CB26A0" w:rsidRPr="00EE35EE" w:rsidRDefault="00CB26A0">
      <w:pPr>
        <w:rPr>
          <w:sz w:val="28"/>
          <w:szCs w:val="28"/>
        </w:rPr>
      </w:pPr>
    </w:p>
    <w:p w14:paraId="34495C2F" w14:textId="77777777" w:rsidR="00CB26A0" w:rsidRPr="00EE35EE" w:rsidRDefault="00CB26A0">
      <w:pPr>
        <w:rPr>
          <w:sz w:val="28"/>
          <w:szCs w:val="28"/>
        </w:rPr>
      </w:pPr>
      <w:r w:rsidRPr="00EE35EE">
        <w:rPr>
          <w:sz w:val="28"/>
          <w:szCs w:val="28"/>
        </w:rPr>
        <w:t>75. Cavallo-Perin, P., Pacini, G., Cerutti, F., et al. (1995).Insulin resistance and hyperinsulinemia in homozygous β-</w:t>
      </w:r>
      <w:proofErr w:type="spellStart"/>
      <w:r w:rsidRPr="00EE35EE">
        <w:rPr>
          <w:sz w:val="28"/>
          <w:szCs w:val="28"/>
        </w:rPr>
        <w:t>thalassemia.Metabolism</w:t>
      </w:r>
      <w:proofErr w:type="spellEnd"/>
      <w:r w:rsidRPr="00EE35EE">
        <w:rPr>
          <w:sz w:val="28"/>
          <w:szCs w:val="28"/>
        </w:rPr>
        <w:t xml:space="preserve">, 44, p.p. 281-286. </w:t>
      </w:r>
    </w:p>
    <w:p w14:paraId="7D6254A8" w14:textId="77777777" w:rsidR="00CB26A0" w:rsidRPr="00EE35EE" w:rsidRDefault="00CB26A0">
      <w:pPr>
        <w:rPr>
          <w:sz w:val="28"/>
          <w:szCs w:val="28"/>
        </w:rPr>
      </w:pPr>
    </w:p>
    <w:p w14:paraId="4056AC37" w14:textId="77777777" w:rsidR="00CB26A0" w:rsidRPr="00EE35EE" w:rsidRDefault="00CB26A0">
      <w:pPr>
        <w:rPr>
          <w:sz w:val="28"/>
          <w:szCs w:val="28"/>
        </w:rPr>
      </w:pPr>
      <w:r w:rsidRPr="00EE35EE">
        <w:rPr>
          <w:sz w:val="28"/>
          <w:szCs w:val="28"/>
        </w:rPr>
        <w:t xml:space="preserve">76. Gullo, L., </w:t>
      </w:r>
      <w:proofErr w:type="spellStart"/>
      <w:r w:rsidRPr="00EE35EE">
        <w:rPr>
          <w:sz w:val="28"/>
          <w:szCs w:val="28"/>
        </w:rPr>
        <w:t>Corcioni</w:t>
      </w:r>
      <w:proofErr w:type="spellEnd"/>
      <w:r w:rsidRPr="00EE35EE">
        <w:rPr>
          <w:sz w:val="28"/>
          <w:szCs w:val="28"/>
        </w:rPr>
        <w:t>, E., Brancati, C., Bria, M., Pezzilli, R., et al. (1993</w:t>
      </w:r>
      <w:proofErr w:type="gramStart"/>
      <w:r w:rsidRPr="00EE35EE">
        <w:rPr>
          <w:sz w:val="28"/>
          <w:szCs w:val="28"/>
        </w:rPr>
        <w:t>).Morphologic</w:t>
      </w:r>
      <w:proofErr w:type="gramEnd"/>
      <w:r w:rsidRPr="00EE35EE">
        <w:rPr>
          <w:sz w:val="28"/>
          <w:szCs w:val="28"/>
        </w:rPr>
        <w:t xml:space="preserve"> and functional evaluation of the exocrine pancreas in β-thalassemia </w:t>
      </w:r>
      <w:proofErr w:type="spellStart"/>
      <w:proofErr w:type="gramStart"/>
      <w:r w:rsidRPr="00EE35EE">
        <w:rPr>
          <w:sz w:val="28"/>
          <w:szCs w:val="28"/>
        </w:rPr>
        <w:t>major.Pancreas</w:t>
      </w:r>
      <w:proofErr w:type="spellEnd"/>
      <w:proofErr w:type="gramEnd"/>
      <w:r w:rsidRPr="00EE35EE">
        <w:rPr>
          <w:sz w:val="28"/>
          <w:szCs w:val="28"/>
        </w:rPr>
        <w:t xml:space="preserve">, </w:t>
      </w:r>
      <w:proofErr w:type="gramStart"/>
      <w:r w:rsidRPr="00EE35EE">
        <w:rPr>
          <w:sz w:val="28"/>
          <w:szCs w:val="28"/>
        </w:rPr>
        <w:t>8,p.p.</w:t>
      </w:r>
      <w:proofErr w:type="gramEnd"/>
      <w:r w:rsidRPr="00EE35EE">
        <w:rPr>
          <w:sz w:val="28"/>
          <w:szCs w:val="28"/>
        </w:rPr>
        <w:t>176-80.</w:t>
      </w:r>
    </w:p>
    <w:p w14:paraId="58198522" w14:textId="77777777" w:rsidR="00CB26A0" w:rsidRPr="00EE35EE" w:rsidRDefault="00CB26A0">
      <w:pPr>
        <w:rPr>
          <w:sz w:val="28"/>
          <w:szCs w:val="28"/>
        </w:rPr>
      </w:pPr>
    </w:p>
    <w:p w14:paraId="66154A4F" w14:textId="77777777" w:rsidR="00CB26A0" w:rsidRPr="00EE35EE" w:rsidRDefault="00CB26A0">
      <w:pPr>
        <w:rPr>
          <w:sz w:val="28"/>
          <w:szCs w:val="28"/>
        </w:rPr>
      </w:pPr>
      <w:r w:rsidRPr="00EE35EE">
        <w:rPr>
          <w:sz w:val="28"/>
          <w:szCs w:val="28"/>
        </w:rPr>
        <w:t xml:space="preserve"> 77. Magro, S., </w:t>
      </w:r>
      <w:proofErr w:type="spellStart"/>
      <w:r w:rsidRPr="00EE35EE">
        <w:rPr>
          <w:sz w:val="28"/>
          <w:szCs w:val="28"/>
        </w:rPr>
        <w:t>Puzzonia</w:t>
      </w:r>
      <w:proofErr w:type="spellEnd"/>
      <w:r w:rsidRPr="00EE35EE">
        <w:rPr>
          <w:sz w:val="28"/>
          <w:szCs w:val="28"/>
        </w:rPr>
        <w:t xml:space="preserve">, P., </w:t>
      </w:r>
      <w:proofErr w:type="spellStart"/>
      <w:r w:rsidRPr="00EE35EE">
        <w:rPr>
          <w:sz w:val="28"/>
          <w:szCs w:val="28"/>
        </w:rPr>
        <w:t>Consarino</w:t>
      </w:r>
      <w:proofErr w:type="spellEnd"/>
      <w:r w:rsidRPr="00EE35EE">
        <w:rPr>
          <w:sz w:val="28"/>
          <w:szCs w:val="28"/>
        </w:rPr>
        <w:t xml:space="preserve"> C., et al. (1990).Hypothyroidism in patients with thalassemia </w:t>
      </w:r>
      <w:proofErr w:type="spellStart"/>
      <w:r w:rsidRPr="00EE35EE">
        <w:rPr>
          <w:sz w:val="28"/>
          <w:szCs w:val="28"/>
        </w:rPr>
        <w:t>syndromes.ActaHaematol</w:t>
      </w:r>
      <w:proofErr w:type="spellEnd"/>
      <w:r w:rsidRPr="00EE35EE">
        <w:rPr>
          <w:sz w:val="28"/>
          <w:szCs w:val="28"/>
        </w:rPr>
        <w:t xml:space="preserve">, 84, p.p.72-76. </w:t>
      </w:r>
    </w:p>
    <w:p w14:paraId="59D0942F" w14:textId="77777777" w:rsidR="00CB26A0" w:rsidRPr="00EE35EE" w:rsidRDefault="00CB26A0">
      <w:pPr>
        <w:rPr>
          <w:sz w:val="28"/>
          <w:szCs w:val="28"/>
        </w:rPr>
      </w:pPr>
    </w:p>
    <w:p w14:paraId="31D1C6F6" w14:textId="77777777" w:rsidR="00CB26A0" w:rsidRPr="00EE35EE" w:rsidRDefault="00CB26A0">
      <w:pPr>
        <w:rPr>
          <w:sz w:val="28"/>
          <w:szCs w:val="28"/>
        </w:rPr>
      </w:pPr>
      <w:r w:rsidRPr="00EE35EE">
        <w:rPr>
          <w:sz w:val="28"/>
          <w:szCs w:val="28"/>
        </w:rPr>
        <w:t xml:space="preserve">78. Sklar, C.A., Lew, L.Q., Yoon, D.J., David, R. (1987). Adrenal function in thalassemia </w:t>
      </w:r>
      <w:proofErr w:type="spellStart"/>
      <w:r w:rsidRPr="00EE35EE">
        <w:rPr>
          <w:sz w:val="28"/>
          <w:szCs w:val="28"/>
        </w:rPr>
        <w:t>majorfollowing</w:t>
      </w:r>
      <w:proofErr w:type="spellEnd"/>
      <w:r w:rsidRPr="00EE35EE">
        <w:rPr>
          <w:sz w:val="28"/>
          <w:szCs w:val="28"/>
        </w:rPr>
        <w:t xml:space="preserve"> long-term treatment with multiple transfusions and chelation therapy: evidence for dissociation of cortisol and adrenal androgen secretion. Am J Dis Child,141, p.p. 327-330.</w:t>
      </w:r>
    </w:p>
    <w:p w14:paraId="57CA96D2" w14:textId="77777777" w:rsidR="00CB26A0" w:rsidRPr="00EE35EE" w:rsidRDefault="00CB26A0">
      <w:pPr>
        <w:rPr>
          <w:sz w:val="28"/>
          <w:szCs w:val="28"/>
        </w:rPr>
      </w:pPr>
    </w:p>
    <w:p w14:paraId="1208CCC2" w14:textId="77777777" w:rsidR="00CB26A0" w:rsidRPr="00EE35EE" w:rsidRDefault="00CB26A0">
      <w:pPr>
        <w:rPr>
          <w:sz w:val="28"/>
          <w:szCs w:val="28"/>
        </w:rPr>
      </w:pPr>
      <w:r w:rsidRPr="00EE35EE">
        <w:rPr>
          <w:sz w:val="28"/>
          <w:szCs w:val="28"/>
        </w:rPr>
        <w:t xml:space="preserve"> 79. Du, Z.D., Roguin, N., Milgram, E., Saab, K., &amp;Koren, A. (1997).Pulmonary hypertension inpatients with thalassemia </w:t>
      </w:r>
      <w:proofErr w:type="spellStart"/>
      <w:r w:rsidRPr="00EE35EE">
        <w:rPr>
          <w:sz w:val="28"/>
          <w:szCs w:val="28"/>
        </w:rPr>
        <w:t>major.Am</w:t>
      </w:r>
      <w:proofErr w:type="spellEnd"/>
      <w:r w:rsidRPr="00EE35EE">
        <w:rPr>
          <w:sz w:val="28"/>
          <w:szCs w:val="28"/>
        </w:rPr>
        <w:t xml:space="preserve"> Heart J, 134, p.p.532-537. </w:t>
      </w:r>
    </w:p>
    <w:p w14:paraId="76A3F97A" w14:textId="77777777" w:rsidR="00CB26A0" w:rsidRPr="00EE35EE" w:rsidRDefault="00CB26A0">
      <w:pPr>
        <w:rPr>
          <w:sz w:val="28"/>
          <w:szCs w:val="28"/>
        </w:rPr>
      </w:pPr>
    </w:p>
    <w:p w14:paraId="0BA6B6B5" w14:textId="77777777" w:rsidR="00CB26A0" w:rsidRPr="00EE35EE" w:rsidRDefault="00CB26A0">
      <w:pPr>
        <w:rPr>
          <w:sz w:val="28"/>
          <w:szCs w:val="28"/>
        </w:rPr>
      </w:pPr>
      <w:r w:rsidRPr="00EE35EE">
        <w:rPr>
          <w:sz w:val="28"/>
          <w:szCs w:val="28"/>
        </w:rPr>
        <w:t xml:space="preserve">80. Factor, J.M., </w:t>
      </w:r>
      <w:proofErr w:type="spellStart"/>
      <w:r w:rsidRPr="00EE35EE">
        <w:rPr>
          <w:sz w:val="28"/>
          <w:szCs w:val="28"/>
        </w:rPr>
        <w:t>Pottipati</w:t>
      </w:r>
      <w:proofErr w:type="spellEnd"/>
      <w:r w:rsidRPr="00EE35EE">
        <w:rPr>
          <w:sz w:val="28"/>
          <w:szCs w:val="28"/>
        </w:rPr>
        <w:t xml:space="preserve">, S.R., Rappaport, I., Rosner, I.K., Lesser M.L., et al. (1994). Pulmonary function abnormalities in thalassemia major and the role of iron overload. Am </w:t>
      </w:r>
      <w:proofErr w:type="spellStart"/>
      <w:r w:rsidRPr="00EE35EE">
        <w:rPr>
          <w:sz w:val="28"/>
          <w:szCs w:val="28"/>
        </w:rPr>
        <w:t>JRespirCrit</w:t>
      </w:r>
      <w:proofErr w:type="spellEnd"/>
      <w:r w:rsidRPr="00EE35EE">
        <w:rPr>
          <w:sz w:val="28"/>
          <w:szCs w:val="28"/>
        </w:rPr>
        <w:t xml:space="preserve"> Care Med, 149, p.p.1570-1574. </w:t>
      </w:r>
    </w:p>
    <w:p w14:paraId="15BBFB20" w14:textId="77777777" w:rsidR="00CB26A0" w:rsidRPr="00EE35EE" w:rsidRDefault="00CB26A0">
      <w:pPr>
        <w:rPr>
          <w:sz w:val="28"/>
          <w:szCs w:val="28"/>
        </w:rPr>
      </w:pPr>
    </w:p>
    <w:p w14:paraId="679DA508" w14:textId="77777777" w:rsidR="00CB26A0" w:rsidRPr="00EE35EE" w:rsidRDefault="00CB26A0">
      <w:pPr>
        <w:rPr>
          <w:sz w:val="28"/>
          <w:szCs w:val="28"/>
        </w:rPr>
      </w:pPr>
      <w:r w:rsidRPr="00EE35EE">
        <w:rPr>
          <w:sz w:val="28"/>
          <w:szCs w:val="28"/>
        </w:rPr>
        <w:t xml:space="preserve">81. Tai, D.Y.H., Wang, Y.T., Lou, J., Wang, W.Y., </w:t>
      </w:r>
      <w:proofErr w:type="spellStart"/>
      <w:r w:rsidRPr="00EE35EE">
        <w:rPr>
          <w:sz w:val="28"/>
          <w:szCs w:val="28"/>
        </w:rPr>
        <w:t>MakKH</w:t>
      </w:r>
      <w:proofErr w:type="spellEnd"/>
      <w:r w:rsidRPr="00EE35EE">
        <w:rPr>
          <w:sz w:val="28"/>
          <w:szCs w:val="28"/>
        </w:rPr>
        <w:t xml:space="preserve">., et al. (1996). Lungs in </w:t>
      </w:r>
      <w:proofErr w:type="spellStart"/>
      <w:r w:rsidRPr="00EE35EE">
        <w:rPr>
          <w:sz w:val="28"/>
          <w:szCs w:val="28"/>
        </w:rPr>
        <w:t>thalassaemia</w:t>
      </w:r>
      <w:proofErr w:type="spellEnd"/>
      <w:r w:rsidRPr="00EE35EE">
        <w:rPr>
          <w:sz w:val="28"/>
          <w:szCs w:val="28"/>
        </w:rPr>
        <w:t xml:space="preserve"> major patients receiving regular </w:t>
      </w:r>
      <w:proofErr w:type="spellStart"/>
      <w:proofErr w:type="gramStart"/>
      <w:r w:rsidRPr="00EE35EE">
        <w:rPr>
          <w:sz w:val="28"/>
          <w:szCs w:val="28"/>
        </w:rPr>
        <w:t>transfusion.EurRespir</w:t>
      </w:r>
      <w:proofErr w:type="spellEnd"/>
      <w:proofErr w:type="gramEnd"/>
      <w:r w:rsidRPr="00EE35EE">
        <w:rPr>
          <w:sz w:val="28"/>
          <w:szCs w:val="28"/>
        </w:rPr>
        <w:t xml:space="preserve"> J, 9, p.p. 1389-1394.</w:t>
      </w:r>
    </w:p>
    <w:p w14:paraId="25D11CC4" w14:textId="77777777" w:rsidR="004C5EE2" w:rsidRDefault="004C5EE2">
      <w:pPr>
        <w:rPr>
          <w:sz w:val="28"/>
          <w:szCs w:val="28"/>
        </w:rPr>
      </w:pPr>
    </w:p>
    <w:p w14:paraId="62496484" w14:textId="77777777" w:rsidR="00CB26A0" w:rsidRPr="00EE35EE" w:rsidRDefault="00CB26A0">
      <w:pPr>
        <w:rPr>
          <w:sz w:val="28"/>
          <w:szCs w:val="28"/>
        </w:rPr>
      </w:pPr>
      <w:r w:rsidRPr="00EE35EE">
        <w:rPr>
          <w:sz w:val="28"/>
          <w:szCs w:val="28"/>
        </w:rPr>
        <w:t xml:space="preserve">82. </w:t>
      </w:r>
      <w:proofErr w:type="spellStart"/>
      <w:r w:rsidRPr="00EE35EE">
        <w:rPr>
          <w:sz w:val="28"/>
          <w:szCs w:val="28"/>
        </w:rPr>
        <w:t>Pootrakul</w:t>
      </w:r>
      <w:proofErr w:type="spellEnd"/>
      <w:r w:rsidRPr="00EE35EE">
        <w:rPr>
          <w:sz w:val="28"/>
          <w:szCs w:val="28"/>
        </w:rPr>
        <w:t xml:space="preserve">, P., </w:t>
      </w:r>
      <w:proofErr w:type="spellStart"/>
      <w:r w:rsidRPr="00EE35EE">
        <w:rPr>
          <w:sz w:val="28"/>
          <w:szCs w:val="28"/>
        </w:rPr>
        <w:t>Kitcharoen</w:t>
      </w:r>
      <w:proofErr w:type="spellEnd"/>
      <w:r w:rsidRPr="00EE35EE">
        <w:rPr>
          <w:sz w:val="28"/>
          <w:szCs w:val="28"/>
        </w:rPr>
        <w:t xml:space="preserve">, K., </w:t>
      </w:r>
      <w:proofErr w:type="spellStart"/>
      <w:r w:rsidRPr="00EE35EE">
        <w:rPr>
          <w:sz w:val="28"/>
          <w:szCs w:val="28"/>
        </w:rPr>
        <w:t>Yansukon</w:t>
      </w:r>
      <w:proofErr w:type="spellEnd"/>
      <w:r w:rsidRPr="00EE35EE">
        <w:rPr>
          <w:sz w:val="28"/>
          <w:szCs w:val="28"/>
        </w:rPr>
        <w:t xml:space="preserve">, P., et al. (1988). The effect of erythroid </w:t>
      </w:r>
      <w:proofErr w:type="spellStart"/>
      <w:r w:rsidRPr="00EE35EE">
        <w:rPr>
          <w:sz w:val="28"/>
          <w:szCs w:val="28"/>
        </w:rPr>
        <w:t>hyperplasiaon</w:t>
      </w:r>
      <w:proofErr w:type="spellEnd"/>
      <w:r w:rsidRPr="00EE35EE">
        <w:rPr>
          <w:sz w:val="28"/>
          <w:szCs w:val="28"/>
        </w:rPr>
        <w:t xml:space="preserve"> iron </w:t>
      </w:r>
      <w:proofErr w:type="gramStart"/>
      <w:r w:rsidRPr="00EE35EE">
        <w:rPr>
          <w:sz w:val="28"/>
          <w:szCs w:val="28"/>
        </w:rPr>
        <w:t>balance.Blood</w:t>
      </w:r>
      <w:proofErr w:type="gramEnd"/>
      <w:r w:rsidRPr="00EE35EE">
        <w:rPr>
          <w:sz w:val="28"/>
          <w:szCs w:val="28"/>
        </w:rPr>
        <w:t xml:space="preserve">,71, p.p.1124-1129. </w:t>
      </w:r>
    </w:p>
    <w:p w14:paraId="34A20993" w14:textId="77777777" w:rsidR="00CB26A0" w:rsidRPr="00EE35EE" w:rsidRDefault="00CB26A0">
      <w:pPr>
        <w:rPr>
          <w:sz w:val="28"/>
          <w:szCs w:val="28"/>
        </w:rPr>
      </w:pPr>
    </w:p>
    <w:p w14:paraId="47561C47" w14:textId="77777777" w:rsidR="00CB26A0" w:rsidRPr="00EE35EE" w:rsidRDefault="00CB26A0">
      <w:pPr>
        <w:rPr>
          <w:sz w:val="28"/>
          <w:szCs w:val="28"/>
        </w:rPr>
      </w:pPr>
      <w:r w:rsidRPr="00EE35EE">
        <w:rPr>
          <w:sz w:val="28"/>
          <w:szCs w:val="28"/>
        </w:rPr>
        <w:t xml:space="preserve">83. </w:t>
      </w:r>
      <w:proofErr w:type="spellStart"/>
      <w:r w:rsidRPr="00EE35EE">
        <w:rPr>
          <w:sz w:val="28"/>
          <w:szCs w:val="28"/>
        </w:rPr>
        <w:t>Anapliotou</w:t>
      </w:r>
      <w:proofErr w:type="spellEnd"/>
      <w:r w:rsidRPr="00EE35EE">
        <w:rPr>
          <w:sz w:val="28"/>
          <w:szCs w:val="28"/>
        </w:rPr>
        <w:t xml:space="preserve">, M.L.G., </w:t>
      </w:r>
      <w:proofErr w:type="spellStart"/>
      <w:r w:rsidRPr="00EE35EE">
        <w:rPr>
          <w:sz w:val="28"/>
          <w:szCs w:val="28"/>
        </w:rPr>
        <w:t>Kastanias</w:t>
      </w:r>
      <w:proofErr w:type="spellEnd"/>
      <w:r w:rsidRPr="00EE35EE">
        <w:rPr>
          <w:sz w:val="28"/>
          <w:szCs w:val="28"/>
        </w:rPr>
        <w:t xml:space="preserve">, I.T., Psara, P., Evangelou, E.A., </w:t>
      </w:r>
      <w:proofErr w:type="spellStart"/>
      <w:r w:rsidRPr="00EE35EE">
        <w:rPr>
          <w:sz w:val="28"/>
          <w:szCs w:val="28"/>
        </w:rPr>
        <w:t>Liparaki</w:t>
      </w:r>
      <w:proofErr w:type="spellEnd"/>
      <w:r w:rsidRPr="00EE35EE">
        <w:rPr>
          <w:sz w:val="28"/>
          <w:szCs w:val="28"/>
        </w:rPr>
        <w:t xml:space="preserve">, M., et al. (1995). </w:t>
      </w:r>
      <w:proofErr w:type="spellStart"/>
      <w:r w:rsidRPr="00EE35EE">
        <w:rPr>
          <w:sz w:val="28"/>
          <w:szCs w:val="28"/>
        </w:rPr>
        <w:t>Thecontribution</w:t>
      </w:r>
      <w:proofErr w:type="spellEnd"/>
      <w:r w:rsidRPr="00EE35EE">
        <w:rPr>
          <w:sz w:val="28"/>
          <w:szCs w:val="28"/>
        </w:rPr>
        <w:t xml:space="preserve"> of hypogonadism to the development of osteoporosis </w:t>
      </w:r>
      <w:r w:rsidRPr="00EE35EE">
        <w:rPr>
          <w:sz w:val="28"/>
          <w:szCs w:val="28"/>
        </w:rPr>
        <w:lastRenderedPageBreak/>
        <w:t xml:space="preserve">in </w:t>
      </w:r>
      <w:proofErr w:type="spellStart"/>
      <w:r w:rsidRPr="00EE35EE">
        <w:rPr>
          <w:sz w:val="28"/>
          <w:szCs w:val="28"/>
        </w:rPr>
        <w:t>thalassaemia</w:t>
      </w:r>
      <w:proofErr w:type="spellEnd"/>
      <w:r w:rsidRPr="00EE35EE">
        <w:rPr>
          <w:sz w:val="28"/>
          <w:szCs w:val="28"/>
        </w:rPr>
        <w:t xml:space="preserve"> major: new therapeutic approaches. </w:t>
      </w:r>
      <w:proofErr w:type="spellStart"/>
      <w:r w:rsidRPr="00EE35EE">
        <w:rPr>
          <w:sz w:val="28"/>
          <w:szCs w:val="28"/>
        </w:rPr>
        <w:t>ClinEndocrinol</w:t>
      </w:r>
      <w:proofErr w:type="spellEnd"/>
      <w:r w:rsidRPr="00EE35EE">
        <w:rPr>
          <w:sz w:val="28"/>
          <w:szCs w:val="28"/>
        </w:rPr>
        <w:t xml:space="preserve"> (</w:t>
      </w:r>
      <w:proofErr w:type="spellStart"/>
      <w:proofErr w:type="gramStart"/>
      <w:r w:rsidRPr="00EE35EE">
        <w:rPr>
          <w:sz w:val="28"/>
          <w:szCs w:val="28"/>
        </w:rPr>
        <w:t>Oxf</w:t>
      </w:r>
      <w:proofErr w:type="spellEnd"/>
      <w:r w:rsidRPr="00EE35EE">
        <w:rPr>
          <w:sz w:val="28"/>
          <w:szCs w:val="28"/>
        </w:rPr>
        <w:t xml:space="preserve"> )</w:t>
      </w:r>
      <w:proofErr w:type="gramEnd"/>
      <w:r w:rsidRPr="00EE35EE">
        <w:rPr>
          <w:sz w:val="28"/>
          <w:szCs w:val="28"/>
        </w:rPr>
        <w:t xml:space="preserve">, 42, p.p. 279-287. </w:t>
      </w:r>
    </w:p>
    <w:p w14:paraId="4D879B65" w14:textId="77777777" w:rsidR="00CB26A0" w:rsidRPr="00EE35EE" w:rsidRDefault="00CB26A0">
      <w:pPr>
        <w:rPr>
          <w:sz w:val="28"/>
          <w:szCs w:val="28"/>
        </w:rPr>
      </w:pPr>
    </w:p>
    <w:p w14:paraId="66615618" w14:textId="77777777" w:rsidR="00CB26A0" w:rsidRPr="00EE35EE" w:rsidRDefault="00CB26A0">
      <w:pPr>
        <w:rPr>
          <w:sz w:val="28"/>
          <w:szCs w:val="28"/>
        </w:rPr>
      </w:pPr>
      <w:r w:rsidRPr="00EE35EE">
        <w:rPr>
          <w:sz w:val="28"/>
          <w:szCs w:val="28"/>
        </w:rPr>
        <w:t xml:space="preserve">84. </w:t>
      </w:r>
      <w:proofErr w:type="spellStart"/>
      <w:r w:rsidRPr="00EE35EE">
        <w:rPr>
          <w:sz w:val="28"/>
          <w:szCs w:val="28"/>
        </w:rPr>
        <w:t>Gabutti</w:t>
      </w:r>
      <w:proofErr w:type="spellEnd"/>
      <w:r w:rsidRPr="00EE35EE">
        <w:rPr>
          <w:sz w:val="28"/>
          <w:szCs w:val="28"/>
        </w:rPr>
        <w:t xml:space="preserve"> V, Piga A. Results of long-term iron-chelating therapy. </w:t>
      </w:r>
      <w:proofErr w:type="spellStart"/>
      <w:r w:rsidRPr="00EE35EE">
        <w:rPr>
          <w:sz w:val="28"/>
          <w:szCs w:val="28"/>
        </w:rPr>
        <w:t>ActaHaematol</w:t>
      </w:r>
      <w:proofErr w:type="spellEnd"/>
      <w:r w:rsidRPr="00EE35EE">
        <w:rPr>
          <w:sz w:val="28"/>
          <w:szCs w:val="28"/>
        </w:rPr>
        <w:t xml:space="preserve">. </w:t>
      </w:r>
      <w:proofErr w:type="gramStart"/>
      <w:r w:rsidRPr="00EE35EE">
        <w:rPr>
          <w:sz w:val="28"/>
          <w:szCs w:val="28"/>
        </w:rPr>
        <w:t>1996;95:26</w:t>
      </w:r>
      <w:proofErr w:type="gramEnd"/>
      <w:r w:rsidRPr="00EE35EE">
        <w:rPr>
          <w:sz w:val="28"/>
          <w:szCs w:val="28"/>
        </w:rPr>
        <w:t xml:space="preserve">– 36. </w:t>
      </w:r>
    </w:p>
    <w:p w14:paraId="3F30BFD8" w14:textId="77777777" w:rsidR="00CB26A0" w:rsidRPr="00EE35EE" w:rsidRDefault="00CB26A0">
      <w:pPr>
        <w:rPr>
          <w:sz w:val="28"/>
          <w:szCs w:val="28"/>
        </w:rPr>
      </w:pPr>
    </w:p>
    <w:p w14:paraId="4C3C953D" w14:textId="77777777" w:rsidR="00CB26A0" w:rsidRPr="00EE35EE" w:rsidRDefault="00CB26A0">
      <w:pPr>
        <w:rPr>
          <w:sz w:val="28"/>
          <w:szCs w:val="28"/>
        </w:rPr>
      </w:pPr>
      <w:r w:rsidRPr="00EE35EE">
        <w:rPr>
          <w:sz w:val="28"/>
          <w:szCs w:val="28"/>
        </w:rPr>
        <w:t xml:space="preserve">85. Modell B, Khan M, </w:t>
      </w:r>
      <w:proofErr w:type="spellStart"/>
      <w:r w:rsidRPr="00EE35EE">
        <w:rPr>
          <w:sz w:val="28"/>
          <w:szCs w:val="28"/>
        </w:rPr>
        <w:t>Darlison</w:t>
      </w:r>
      <w:proofErr w:type="spellEnd"/>
      <w:r w:rsidRPr="00EE35EE">
        <w:rPr>
          <w:sz w:val="28"/>
          <w:szCs w:val="28"/>
        </w:rPr>
        <w:t xml:space="preserve"> M. Survival in β-</w:t>
      </w:r>
      <w:proofErr w:type="spellStart"/>
      <w:r w:rsidRPr="00EE35EE">
        <w:rPr>
          <w:sz w:val="28"/>
          <w:szCs w:val="28"/>
        </w:rPr>
        <w:t>thalassaemia</w:t>
      </w:r>
      <w:proofErr w:type="spellEnd"/>
      <w:r w:rsidRPr="00EE35EE">
        <w:rPr>
          <w:sz w:val="28"/>
          <w:szCs w:val="28"/>
        </w:rPr>
        <w:t xml:space="preserve"> major in the UK: data from the UK </w:t>
      </w:r>
      <w:proofErr w:type="spellStart"/>
      <w:r w:rsidRPr="00EE35EE">
        <w:rPr>
          <w:sz w:val="28"/>
          <w:szCs w:val="28"/>
        </w:rPr>
        <w:t>Thalassaemia</w:t>
      </w:r>
      <w:proofErr w:type="spellEnd"/>
      <w:r w:rsidRPr="00EE35EE">
        <w:rPr>
          <w:sz w:val="28"/>
          <w:szCs w:val="28"/>
        </w:rPr>
        <w:t xml:space="preserve"> Register. Lancet. </w:t>
      </w:r>
      <w:proofErr w:type="gramStart"/>
      <w:r w:rsidRPr="00EE35EE">
        <w:rPr>
          <w:sz w:val="28"/>
          <w:szCs w:val="28"/>
        </w:rPr>
        <w:t>2000;355:2051</w:t>
      </w:r>
      <w:proofErr w:type="gramEnd"/>
      <w:r w:rsidRPr="00EE35EE">
        <w:rPr>
          <w:sz w:val="28"/>
          <w:szCs w:val="28"/>
        </w:rPr>
        <w:t xml:space="preserve">–2 </w:t>
      </w:r>
    </w:p>
    <w:p w14:paraId="4B3621D9" w14:textId="77777777" w:rsidR="00CB26A0" w:rsidRPr="00EE35EE" w:rsidRDefault="00CB26A0">
      <w:pPr>
        <w:rPr>
          <w:sz w:val="28"/>
          <w:szCs w:val="28"/>
        </w:rPr>
      </w:pPr>
    </w:p>
    <w:p w14:paraId="76BD4FC1" w14:textId="77777777" w:rsidR="00CB26A0" w:rsidRPr="00EE35EE" w:rsidRDefault="00CB26A0">
      <w:pPr>
        <w:rPr>
          <w:sz w:val="28"/>
          <w:szCs w:val="28"/>
        </w:rPr>
      </w:pPr>
      <w:r w:rsidRPr="00EE35EE">
        <w:rPr>
          <w:sz w:val="28"/>
          <w:szCs w:val="28"/>
        </w:rPr>
        <w:t xml:space="preserve">86. Olivieri NF, Brittenham GM. Iron-chelating therapy and the treatment of thalassemia. Blood. </w:t>
      </w:r>
      <w:proofErr w:type="gramStart"/>
      <w:r w:rsidRPr="00EE35EE">
        <w:rPr>
          <w:sz w:val="28"/>
          <w:szCs w:val="28"/>
        </w:rPr>
        <w:t>1997;89:739</w:t>
      </w:r>
      <w:proofErr w:type="gramEnd"/>
      <w:r w:rsidRPr="00EE35EE">
        <w:rPr>
          <w:sz w:val="28"/>
          <w:szCs w:val="28"/>
        </w:rPr>
        <w:t xml:space="preserve">–61. </w:t>
      </w:r>
    </w:p>
    <w:p w14:paraId="57A99BB8" w14:textId="77777777" w:rsidR="00CB26A0" w:rsidRPr="00EE35EE" w:rsidRDefault="00CB26A0">
      <w:pPr>
        <w:rPr>
          <w:sz w:val="28"/>
          <w:szCs w:val="28"/>
        </w:rPr>
      </w:pPr>
    </w:p>
    <w:p w14:paraId="20C7BE62" w14:textId="77777777" w:rsidR="00CB26A0" w:rsidRPr="00EE35EE" w:rsidRDefault="00CB26A0">
      <w:pPr>
        <w:rPr>
          <w:sz w:val="28"/>
          <w:szCs w:val="28"/>
        </w:rPr>
      </w:pPr>
      <w:r w:rsidRPr="00EE35EE">
        <w:rPr>
          <w:sz w:val="28"/>
          <w:szCs w:val="28"/>
        </w:rPr>
        <w:t xml:space="preserve">87. Piga A, </w:t>
      </w:r>
      <w:proofErr w:type="spellStart"/>
      <w:r w:rsidRPr="00EE35EE">
        <w:rPr>
          <w:sz w:val="28"/>
          <w:szCs w:val="28"/>
        </w:rPr>
        <w:t>Galanello</w:t>
      </w:r>
      <w:proofErr w:type="spellEnd"/>
      <w:r w:rsidRPr="00EE35EE">
        <w:rPr>
          <w:sz w:val="28"/>
          <w:szCs w:val="28"/>
        </w:rPr>
        <w:t xml:space="preserve"> R, Forni GL, et al. Randomized phase II trial of deferasirox (</w:t>
      </w:r>
      <w:proofErr w:type="spellStart"/>
      <w:r w:rsidRPr="00EE35EE">
        <w:rPr>
          <w:sz w:val="28"/>
          <w:szCs w:val="28"/>
        </w:rPr>
        <w:t>Exjade</w:t>
      </w:r>
      <w:proofErr w:type="spellEnd"/>
      <w:r w:rsidRPr="00EE35EE">
        <w:rPr>
          <w:sz w:val="28"/>
          <w:szCs w:val="28"/>
        </w:rPr>
        <w:t xml:space="preserve">, ICL670), a once-daily, orally-administered iron chelator, in comparison to deferoxamine in thalassemia patients with </w:t>
      </w:r>
      <w:proofErr w:type="spellStart"/>
      <w:r w:rsidRPr="00EE35EE">
        <w:rPr>
          <w:sz w:val="28"/>
          <w:szCs w:val="28"/>
        </w:rPr>
        <w:t>transfusional</w:t>
      </w:r>
      <w:proofErr w:type="spellEnd"/>
      <w:r w:rsidRPr="00EE35EE">
        <w:rPr>
          <w:sz w:val="28"/>
          <w:szCs w:val="28"/>
        </w:rPr>
        <w:t xml:space="preserve"> iron overload. </w:t>
      </w:r>
      <w:proofErr w:type="spellStart"/>
      <w:r w:rsidRPr="00EE35EE">
        <w:rPr>
          <w:sz w:val="28"/>
          <w:szCs w:val="28"/>
        </w:rPr>
        <w:t>Haematologica</w:t>
      </w:r>
      <w:proofErr w:type="spellEnd"/>
      <w:r w:rsidRPr="00EE35EE">
        <w:rPr>
          <w:sz w:val="28"/>
          <w:szCs w:val="28"/>
        </w:rPr>
        <w:t xml:space="preserve">. </w:t>
      </w:r>
      <w:proofErr w:type="gramStart"/>
      <w:r w:rsidRPr="00EE35EE">
        <w:rPr>
          <w:sz w:val="28"/>
          <w:szCs w:val="28"/>
        </w:rPr>
        <w:t>2006;91:873</w:t>
      </w:r>
      <w:proofErr w:type="gramEnd"/>
      <w:r w:rsidRPr="00EE35EE">
        <w:rPr>
          <w:sz w:val="28"/>
          <w:szCs w:val="28"/>
        </w:rPr>
        <w:t xml:space="preserve">–80. </w:t>
      </w:r>
    </w:p>
    <w:p w14:paraId="29DF7598" w14:textId="77777777" w:rsidR="00CB26A0" w:rsidRPr="00EE35EE" w:rsidRDefault="00CB26A0">
      <w:pPr>
        <w:rPr>
          <w:sz w:val="28"/>
          <w:szCs w:val="28"/>
        </w:rPr>
      </w:pPr>
    </w:p>
    <w:p w14:paraId="7CAF0056" w14:textId="77777777" w:rsidR="00CB26A0" w:rsidRPr="00EE35EE" w:rsidRDefault="00CB26A0">
      <w:pPr>
        <w:rPr>
          <w:sz w:val="28"/>
          <w:szCs w:val="28"/>
        </w:rPr>
      </w:pPr>
      <w:r w:rsidRPr="00EE35EE">
        <w:rPr>
          <w:sz w:val="28"/>
          <w:szCs w:val="28"/>
        </w:rPr>
        <w:t xml:space="preserve">88. </w:t>
      </w:r>
      <w:proofErr w:type="spellStart"/>
      <w:r w:rsidRPr="00EE35EE">
        <w:rPr>
          <w:sz w:val="28"/>
          <w:szCs w:val="28"/>
        </w:rPr>
        <w:t>Galanello</w:t>
      </w:r>
      <w:proofErr w:type="spellEnd"/>
      <w:r w:rsidRPr="00EE35EE">
        <w:rPr>
          <w:sz w:val="28"/>
          <w:szCs w:val="28"/>
        </w:rPr>
        <w:t xml:space="preserve"> R, Piga A, Forni GL, et al. Phase II clinical evaluation of deferasirox, a once-daily oral chelating agent, in </w:t>
      </w:r>
      <w:proofErr w:type="spellStart"/>
      <w:r w:rsidRPr="00EE35EE">
        <w:rPr>
          <w:sz w:val="28"/>
          <w:szCs w:val="28"/>
        </w:rPr>
        <w:t>paediatric</w:t>
      </w:r>
      <w:proofErr w:type="spellEnd"/>
      <w:r w:rsidRPr="00EE35EE">
        <w:rPr>
          <w:sz w:val="28"/>
          <w:szCs w:val="28"/>
        </w:rPr>
        <w:t xml:space="preserve"> patients with β-</w:t>
      </w:r>
      <w:proofErr w:type="spellStart"/>
      <w:r w:rsidRPr="00EE35EE">
        <w:rPr>
          <w:sz w:val="28"/>
          <w:szCs w:val="28"/>
        </w:rPr>
        <w:t>thalassaemia</w:t>
      </w:r>
      <w:proofErr w:type="spellEnd"/>
      <w:r w:rsidRPr="00EE35EE">
        <w:rPr>
          <w:sz w:val="28"/>
          <w:szCs w:val="28"/>
        </w:rPr>
        <w:t xml:space="preserve"> major. </w:t>
      </w:r>
      <w:proofErr w:type="spellStart"/>
      <w:r w:rsidRPr="00EE35EE">
        <w:rPr>
          <w:sz w:val="28"/>
          <w:szCs w:val="28"/>
        </w:rPr>
        <w:t>Haematologica</w:t>
      </w:r>
      <w:proofErr w:type="spellEnd"/>
      <w:r w:rsidRPr="00EE35EE">
        <w:rPr>
          <w:sz w:val="28"/>
          <w:szCs w:val="28"/>
        </w:rPr>
        <w:t xml:space="preserve">. </w:t>
      </w:r>
      <w:proofErr w:type="gramStart"/>
      <w:r w:rsidRPr="00EE35EE">
        <w:rPr>
          <w:sz w:val="28"/>
          <w:szCs w:val="28"/>
        </w:rPr>
        <w:t>2006;91:1343</w:t>
      </w:r>
      <w:proofErr w:type="gramEnd"/>
      <w:r w:rsidRPr="00EE35EE">
        <w:rPr>
          <w:sz w:val="28"/>
          <w:szCs w:val="28"/>
        </w:rPr>
        <w:t>–51.</w:t>
      </w:r>
    </w:p>
    <w:p w14:paraId="60ACE551" w14:textId="77777777" w:rsidR="00CB26A0" w:rsidRPr="00EE35EE" w:rsidRDefault="00CB26A0">
      <w:pPr>
        <w:rPr>
          <w:sz w:val="28"/>
          <w:szCs w:val="28"/>
        </w:rPr>
      </w:pPr>
    </w:p>
    <w:p w14:paraId="63E63ADA" w14:textId="77777777" w:rsidR="00CB26A0" w:rsidRPr="00EE35EE" w:rsidRDefault="00CB26A0">
      <w:pPr>
        <w:rPr>
          <w:sz w:val="28"/>
          <w:szCs w:val="28"/>
        </w:rPr>
      </w:pPr>
      <w:r w:rsidRPr="00EE35EE">
        <w:rPr>
          <w:sz w:val="28"/>
          <w:szCs w:val="28"/>
        </w:rPr>
        <w:t xml:space="preserve"> 89. Cappellini MD, Cohen A, Piga A, et al. A phase 3 study of deferasirox (ICL670), a </w:t>
      </w:r>
      <w:proofErr w:type="spellStart"/>
      <w:r w:rsidRPr="00EE35EE">
        <w:rPr>
          <w:sz w:val="28"/>
          <w:szCs w:val="28"/>
        </w:rPr>
        <w:t>oncedaily</w:t>
      </w:r>
      <w:proofErr w:type="spellEnd"/>
      <w:r w:rsidRPr="00EE35EE">
        <w:rPr>
          <w:sz w:val="28"/>
          <w:szCs w:val="28"/>
        </w:rPr>
        <w:t xml:space="preserve"> oral iron chelator, in patients with beta-</w:t>
      </w:r>
      <w:proofErr w:type="spellStart"/>
      <w:proofErr w:type="gramStart"/>
      <w:r w:rsidRPr="00EE35EE">
        <w:rPr>
          <w:sz w:val="28"/>
          <w:szCs w:val="28"/>
        </w:rPr>
        <w:t>thalassemia.Blood</w:t>
      </w:r>
      <w:proofErr w:type="spellEnd"/>
      <w:proofErr w:type="gramEnd"/>
      <w:r w:rsidRPr="00EE35EE">
        <w:rPr>
          <w:sz w:val="28"/>
          <w:szCs w:val="28"/>
        </w:rPr>
        <w:t xml:space="preserve">. </w:t>
      </w:r>
      <w:proofErr w:type="gramStart"/>
      <w:r w:rsidRPr="00EE35EE">
        <w:rPr>
          <w:sz w:val="28"/>
          <w:szCs w:val="28"/>
        </w:rPr>
        <w:t>2006;107:3455</w:t>
      </w:r>
      <w:proofErr w:type="gramEnd"/>
      <w:r w:rsidRPr="00EE35EE">
        <w:rPr>
          <w:sz w:val="28"/>
          <w:szCs w:val="28"/>
        </w:rPr>
        <w:t>–62.</w:t>
      </w:r>
    </w:p>
    <w:p w14:paraId="126CA2A7" w14:textId="77777777" w:rsidR="00CB26A0" w:rsidRPr="00EE35EE" w:rsidRDefault="00CB26A0">
      <w:pPr>
        <w:rPr>
          <w:sz w:val="28"/>
          <w:szCs w:val="28"/>
        </w:rPr>
      </w:pPr>
    </w:p>
    <w:p w14:paraId="6CA891E5" w14:textId="77777777" w:rsidR="00CB26A0" w:rsidRPr="00EE35EE" w:rsidRDefault="00CB26A0">
      <w:pPr>
        <w:rPr>
          <w:sz w:val="28"/>
          <w:szCs w:val="28"/>
        </w:rPr>
      </w:pPr>
      <w:r w:rsidRPr="00EE35EE">
        <w:rPr>
          <w:sz w:val="28"/>
          <w:szCs w:val="28"/>
        </w:rPr>
        <w:lastRenderedPageBreak/>
        <w:t xml:space="preserve"> 90. </w:t>
      </w:r>
      <w:proofErr w:type="spellStart"/>
      <w:r w:rsidRPr="00EE35EE">
        <w:rPr>
          <w:sz w:val="28"/>
          <w:szCs w:val="28"/>
        </w:rPr>
        <w:t>Vichinsky</w:t>
      </w:r>
      <w:proofErr w:type="spellEnd"/>
      <w:r w:rsidRPr="00EE35EE">
        <w:rPr>
          <w:sz w:val="28"/>
          <w:szCs w:val="28"/>
        </w:rPr>
        <w:t xml:space="preserve"> E, Fischer R, Fung E, et al. A randomized, controlled phase II trial in sickle cell </w:t>
      </w:r>
      <w:proofErr w:type="spellStart"/>
      <w:r w:rsidRPr="00EE35EE">
        <w:rPr>
          <w:sz w:val="28"/>
          <w:szCs w:val="28"/>
        </w:rPr>
        <w:t>diseasepatients</w:t>
      </w:r>
      <w:proofErr w:type="spellEnd"/>
      <w:r w:rsidRPr="00EE35EE">
        <w:rPr>
          <w:sz w:val="28"/>
          <w:szCs w:val="28"/>
        </w:rPr>
        <w:t xml:space="preserve"> with chronic iron overload demonstrates that the once-daily oral iron chelator deferasirox (</w:t>
      </w:r>
      <w:proofErr w:type="spellStart"/>
      <w:r w:rsidRPr="00EE35EE">
        <w:rPr>
          <w:sz w:val="28"/>
          <w:szCs w:val="28"/>
        </w:rPr>
        <w:t>Exjade</w:t>
      </w:r>
      <w:proofErr w:type="spellEnd"/>
      <w:r w:rsidRPr="00EE35EE">
        <w:rPr>
          <w:sz w:val="28"/>
          <w:szCs w:val="28"/>
        </w:rPr>
        <w:t xml:space="preserve">®, ICL670) is well tolerated and reduces iron burden. Blood. 2006;106abst. </w:t>
      </w:r>
    </w:p>
    <w:p w14:paraId="19F1E4FF" w14:textId="77777777" w:rsidR="00CB26A0" w:rsidRPr="00EE35EE" w:rsidRDefault="00CB26A0">
      <w:pPr>
        <w:rPr>
          <w:sz w:val="28"/>
          <w:szCs w:val="28"/>
        </w:rPr>
      </w:pPr>
    </w:p>
    <w:p w14:paraId="6FEAC634" w14:textId="77777777" w:rsidR="00CB26A0" w:rsidRPr="00EE35EE" w:rsidRDefault="00CB26A0">
      <w:pPr>
        <w:rPr>
          <w:sz w:val="28"/>
          <w:szCs w:val="28"/>
        </w:rPr>
      </w:pPr>
      <w:r w:rsidRPr="00EE35EE">
        <w:rPr>
          <w:sz w:val="28"/>
          <w:szCs w:val="28"/>
        </w:rPr>
        <w:t xml:space="preserve">91. Porter J, </w:t>
      </w:r>
      <w:proofErr w:type="spellStart"/>
      <w:r w:rsidRPr="00EE35EE">
        <w:rPr>
          <w:sz w:val="28"/>
          <w:szCs w:val="28"/>
        </w:rPr>
        <w:t>Vichinsky</w:t>
      </w:r>
      <w:proofErr w:type="spellEnd"/>
      <w:r w:rsidRPr="00EE35EE">
        <w:rPr>
          <w:sz w:val="28"/>
          <w:szCs w:val="28"/>
        </w:rPr>
        <w:t xml:space="preserve"> E, Rose C, Piga A, Olivieri N, Gattermann N, Maertens J, </w:t>
      </w:r>
      <w:proofErr w:type="spellStart"/>
      <w:r w:rsidRPr="00EE35EE">
        <w:rPr>
          <w:sz w:val="28"/>
          <w:szCs w:val="28"/>
        </w:rPr>
        <w:t>Rabault</w:t>
      </w:r>
      <w:proofErr w:type="spellEnd"/>
      <w:r w:rsidRPr="00EE35EE">
        <w:rPr>
          <w:sz w:val="28"/>
          <w:szCs w:val="28"/>
        </w:rPr>
        <w:t xml:space="preserve"> B, </w:t>
      </w:r>
      <w:proofErr w:type="spellStart"/>
      <w:r w:rsidRPr="00EE35EE">
        <w:rPr>
          <w:sz w:val="28"/>
          <w:szCs w:val="28"/>
        </w:rPr>
        <w:t>GathmannI</w:t>
      </w:r>
      <w:proofErr w:type="spellEnd"/>
      <w:r w:rsidRPr="00EE35EE">
        <w:rPr>
          <w:sz w:val="28"/>
          <w:szCs w:val="28"/>
        </w:rPr>
        <w:t>, Alberti D. A phase II study with ICL670 (</w:t>
      </w:r>
      <w:proofErr w:type="spellStart"/>
      <w:r w:rsidRPr="00EE35EE">
        <w:rPr>
          <w:sz w:val="28"/>
          <w:szCs w:val="28"/>
        </w:rPr>
        <w:t>Exjade</w:t>
      </w:r>
      <w:proofErr w:type="spellEnd"/>
      <w:r w:rsidRPr="00EE35EE">
        <w:rPr>
          <w:sz w:val="28"/>
          <w:szCs w:val="28"/>
        </w:rPr>
        <w:t xml:space="preserve">®), a once-daily oral iron chelator, in patients with various transfusion-dependent anemias and iron overload. Blood. 2004;104abst. </w:t>
      </w:r>
    </w:p>
    <w:p w14:paraId="1CC2A23E" w14:textId="77777777" w:rsidR="00CB26A0" w:rsidRPr="00EE35EE" w:rsidRDefault="00CB26A0">
      <w:pPr>
        <w:rPr>
          <w:sz w:val="28"/>
          <w:szCs w:val="28"/>
        </w:rPr>
      </w:pPr>
    </w:p>
    <w:p w14:paraId="71D6E6FB" w14:textId="77777777" w:rsidR="00CB26A0" w:rsidRPr="00EE35EE" w:rsidRDefault="00CB26A0">
      <w:pPr>
        <w:rPr>
          <w:sz w:val="28"/>
          <w:szCs w:val="28"/>
        </w:rPr>
      </w:pPr>
      <w:r w:rsidRPr="00EE35EE">
        <w:rPr>
          <w:sz w:val="28"/>
          <w:szCs w:val="28"/>
        </w:rPr>
        <w:t xml:space="preserve">92. Piperno A. Classification and diagnosis of iron overload. </w:t>
      </w:r>
      <w:proofErr w:type="spellStart"/>
      <w:r w:rsidRPr="00EE35EE">
        <w:rPr>
          <w:sz w:val="28"/>
          <w:szCs w:val="28"/>
        </w:rPr>
        <w:t>Haematologica</w:t>
      </w:r>
      <w:proofErr w:type="spellEnd"/>
      <w:r w:rsidRPr="00EE35EE">
        <w:rPr>
          <w:sz w:val="28"/>
          <w:szCs w:val="28"/>
        </w:rPr>
        <w:t xml:space="preserve">. </w:t>
      </w:r>
      <w:proofErr w:type="gramStart"/>
      <w:r w:rsidRPr="00EE35EE">
        <w:rPr>
          <w:sz w:val="28"/>
          <w:szCs w:val="28"/>
        </w:rPr>
        <w:t>1998;83:447</w:t>
      </w:r>
      <w:proofErr w:type="gramEnd"/>
      <w:r w:rsidRPr="00EE35EE">
        <w:rPr>
          <w:sz w:val="28"/>
          <w:szCs w:val="28"/>
        </w:rPr>
        <w:t xml:space="preserve">–55. </w:t>
      </w:r>
    </w:p>
    <w:p w14:paraId="5C682FCE" w14:textId="77777777" w:rsidR="00CB26A0" w:rsidRPr="00EE35EE" w:rsidRDefault="00CB26A0">
      <w:pPr>
        <w:rPr>
          <w:sz w:val="28"/>
          <w:szCs w:val="28"/>
        </w:rPr>
      </w:pPr>
    </w:p>
    <w:p w14:paraId="23FEDF29" w14:textId="77777777" w:rsidR="00CB26A0" w:rsidRPr="00EE35EE" w:rsidRDefault="00CB26A0">
      <w:pPr>
        <w:rPr>
          <w:sz w:val="28"/>
          <w:szCs w:val="28"/>
        </w:rPr>
      </w:pPr>
      <w:r w:rsidRPr="00EE35EE">
        <w:rPr>
          <w:sz w:val="28"/>
          <w:szCs w:val="28"/>
        </w:rPr>
        <w:t>93. Pennell DJ, Porter JB, Cappellini MD, El-</w:t>
      </w:r>
      <w:proofErr w:type="spellStart"/>
      <w:r w:rsidRPr="00EE35EE">
        <w:rPr>
          <w:sz w:val="28"/>
          <w:szCs w:val="28"/>
        </w:rPr>
        <w:t>Beshlawy</w:t>
      </w:r>
      <w:proofErr w:type="spellEnd"/>
      <w:r w:rsidRPr="00EE35EE">
        <w:rPr>
          <w:sz w:val="28"/>
          <w:szCs w:val="28"/>
        </w:rPr>
        <w:t xml:space="preserve"> A, Chan LL, </w:t>
      </w:r>
      <w:proofErr w:type="spellStart"/>
      <w:r w:rsidRPr="00EE35EE">
        <w:rPr>
          <w:sz w:val="28"/>
          <w:szCs w:val="28"/>
        </w:rPr>
        <w:t>Aydinok</w:t>
      </w:r>
      <w:proofErr w:type="spellEnd"/>
      <w:r w:rsidRPr="00EE35EE">
        <w:rPr>
          <w:sz w:val="28"/>
          <w:szCs w:val="28"/>
        </w:rPr>
        <w:t xml:space="preserve"> Y, et al. Efficacy of deferasirox in reducing and preventing cardiac iron overload in beta-thalassemia. Blood.2010;115:2364–71. </w:t>
      </w:r>
    </w:p>
    <w:p w14:paraId="03C3DBE6" w14:textId="77777777" w:rsidR="00CB26A0" w:rsidRPr="00EE35EE" w:rsidRDefault="00CB26A0">
      <w:pPr>
        <w:rPr>
          <w:sz w:val="28"/>
          <w:szCs w:val="28"/>
        </w:rPr>
      </w:pPr>
    </w:p>
    <w:p w14:paraId="0BD7BC48" w14:textId="77777777" w:rsidR="00CB26A0" w:rsidRPr="00EE35EE" w:rsidRDefault="00CB26A0">
      <w:pPr>
        <w:rPr>
          <w:sz w:val="28"/>
          <w:szCs w:val="28"/>
        </w:rPr>
      </w:pPr>
      <w:r w:rsidRPr="00EE35EE">
        <w:rPr>
          <w:sz w:val="28"/>
          <w:szCs w:val="28"/>
        </w:rPr>
        <w:t>94. Taher A, El-</w:t>
      </w:r>
      <w:proofErr w:type="spellStart"/>
      <w:r w:rsidRPr="00EE35EE">
        <w:rPr>
          <w:sz w:val="28"/>
          <w:szCs w:val="28"/>
        </w:rPr>
        <w:t>Beshlawy</w:t>
      </w:r>
      <w:proofErr w:type="spellEnd"/>
      <w:r w:rsidRPr="00EE35EE">
        <w:rPr>
          <w:sz w:val="28"/>
          <w:szCs w:val="28"/>
        </w:rPr>
        <w:t xml:space="preserve"> A, </w:t>
      </w:r>
      <w:proofErr w:type="spellStart"/>
      <w:r w:rsidRPr="00EE35EE">
        <w:rPr>
          <w:sz w:val="28"/>
          <w:szCs w:val="28"/>
        </w:rPr>
        <w:t>Elalfy</w:t>
      </w:r>
      <w:proofErr w:type="spellEnd"/>
      <w:r w:rsidRPr="00EE35EE">
        <w:rPr>
          <w:sz w:val="28"/>
          <w:szCs w:val="28"/>
        </w:rPr>
        <w:t xml:space="preserve"> MS, Al </w:t>
      </w:r>
      <w:proofErr w:type="spellStart"/>
      <w:r w:rsidRPr="00EE35EE">
        <w:rPr>
          <w:sz w:val="28"/>
          <w:szCs w:val="28"/>
        </w:rPr>
        <w:t>Zir</w:t>
      </w:r>
      <w:proofErr w:type="spellEnd"/>
      <w:r w:rsidRPr="00EE35EE">
        <w:rPr>
          <w:sz w:val="28"/>
          <w:szCs w:val="28"/>
        </w:rPr>
        <w:t xml:space="preserve"> K, Daar S, Habr D, et al. Efficacy and safety of deferasirox, an oral iron chelator, in heavily iron-overloaded patients with beta-</w:t>
      </w:r>
      <w:proofErr w:type="spellStart"/>
      <w:r w:rsidRPr="00EE35EE">
        <w:rPr>
          <w:sz w:val="28"/>
          <w:szCs w:val="28"/>
        </w:rPr>
        <w:t>thalassaemia</w:t>
      </w:r>
      <w:proofErr w:type="spellEnd"/>
      <w:r w:rsidRPr="00EE35EE">
        <w:rPr>
          <w:sz w:val="28"/>
          <w:szCs w:val="28"/>
        </w:rPr>
        <w:t xml:space="preserve">: The ESCALATOR study. </w:t>
      </w:r>
      <w:proofErr w:type="spellStart"/>
      <w:r w:rsidRPr="00EE35EE">
        <w:rPr>
          <w:sz w:val="28"/>
          <w:szCs w:val="28"/>
        </w:rPr>
        <w:t>Eur</w:t>
      </w:r>
      <w:proofErr w:type="spellEnd"/>
      <w:r w:rsidRPr="00EE35EE">
        <w:rPr>
          <w:sz w:val="28"/>
          <w:szCs w:val="28"/>
        </w:rPr>
        <w:t xml:space="preserve"> J </w:t>
      </w:r>
      <w:proofErr w:type="spellStart"/>
      <w:r w:rsidRPr="00EE35EE">
        <w:rPr>
          <w:sz w:val="28"/>
          <w:szCs w:val="28"/>
        </w:rPr>
        <w:t>Haematol</w:t>
      </w:r>
      <w:proofErr w:type="spellEnd"/>
      <w:r w:rsidRPr="00EE35EE">
        <w:rPr>
          <w:sz w:val="28"/>
          <w:szCs w:val="28"/>
        </w:rPr>
        <w:t xml:space="preserve">. </w:t>
      </w:r>
      <w:proofErr w:type="gramStart"/>
      <w:r w:rsidRPr="00EE35EE">
        <w:rPr>
          <w:sz w:val="28"/>
          <w:szCs w:val="28"/>
        </w:rPr>
        <w:t>2009;82:458</w:t>
      </w:r>
      <w:proofErr w:type="gramEnd"/>
      <w:r w:rsidRPr="00EE35EE">
        <w:rPr>
          <w:sz w:val="28"/>
          <w:szCs w:val="28"/>
        </w:rPr>
        <w:t>–65.</w:t>
      </w:r>
    </w:p>
    <w:p w14:paraId="6E5ED2B2" w14:textId="77777777" w:rsidR="00CB26A0" w:rsidRPr="00EE35EE" w:rsidRDefault="00CB26A0">
      <w:pPr>
        <w:rPr>
          <w:sz w:val="28"/>
          <w:szCs w:val="28"/>
        </w:rPr>
      </w:pPr>
    </w:p>
    <w:p w14:paraId="46C5EDE0" w14:textId="77777777" w:rsidR="00CB26A0" w:rsidRPr="00EE35EE" w:rsidRDefault="00CB26A0">
      <w:pPr>
        <w:rPr>
          <w:sz w:val="28"/>
          <w:szCs w:val="28"/>
        </w:rPr>
      </w:pPr>
      <w:r w:rsidRPr="00EE35EE">
        <w:rPr>
          <w:sz w:val="28"/>
          <w:szCs w:val="28"/>
        </w:rPr>
        <w:t xml:space="preserve"> 95. Piga A, </w:t>
      </w:r>
      <w:proofErr w:type="spellStart"/>
      <w:r w:rsidRPr="00EE35EE">
        <w:rPr>
          <w:sz w:val="28"/>
          <w:szCs w:val="28"/>
        </w:rPr>
        <w:t>Galanello</w:t>
      </w:r>
      <w:proofErr w:type="spellEnd"/>
      <w:r w:rsidRPr="00EE35EE">
        <w:rPr>
          <w:sz w:val="28"/>
          <w:szCs w:val="28"/>
        </w:rPr>
        <w:t xml:space="preserve"> R, Forni GL, Cappellini MD, </w:t>
      </w:r>
      <w:proofErr w:type="spellStart"/>
      <w:r w:rsidRPr="00EE35EE">
        <w:rPr>
          <w:sz w:val="28"/>
          <w:szCs w:val="28"/>
        </w:rPr>
        <w:t>Origa</w:t>
      </w:r>
      <w:proofErr w:type="spellEnd"/>
      <w:r w:rsidRPr="00EE35EE">
        <w:rPr>
          <w:sz w:val="28"/>
          <w:szCs w:val="28"/>
        </w:rPr>
        <w:t xml:space="preserve"> R, </w:t>
      </w:r>
      <w:proofErr w:type="spellStart"/>
      <w:r w:rsidRPr="00EE35EE">
        <w:rPr>
          <w:sz w:val="28"/>
          <w:szCs w:val="28"/>
        </w:rPr>
        <w:t>Zappu</w:t>
      </w:r>
      <w:proofErr w:type="spellEnd"/>
      <w:r w:rsidRPr="00EE35EE">
        <w:rPr>
          <w:sz w:val="28"/>
          <w:szCs w:val="28"/>
        </w:rPr>
        <w:t xml:space="preserve"> A, et al. Randomized phase II trial of deferasirox (</w:t>
      </w:r>
      <w:proofErr w:type="spellStart"/>
      <w:r w:rsidRPr="00EE35EE">
        <w:rPr>
          <w:sz w:val="28"/>
          <w:szCs w:val="28"/>
        </w:rPr>
        <w:t>Exjade</w:t>
      </w:r>
      <w:proofErr w:type="spellEnd"/>
      <w:r w:rsidRPr="00EE35EE">
        <w:rPr>
          <w:sz w:val="28"/>
          <w:szCs w:val="28"/>
        </w:rPr>
        <w:t xml:space="preserve">, ICL670), a once-daily, orally-administered iron chelator, in comparison to deferoxamine in thalassemia patients with </w:t>
      </w:r>
      <w:proofErr w:type="spellStart"/>
      <w:r w:rsidRPr="00EE35EE">
        <w:rPr>
          <w:sz w:val="28"/>
          <w:szCs w:val="28"/>
        </w:rPr>
        <w:t>transfusional</w:t>
      </w:r>
      <w:proofErr w:type="spellEnd"/>
      <w:r w:rsidRPr="00EE35EE">
        <w:rPr>
          <w:sz w:val="28"/>
          <w:szCs w:val="28"/>
        </w:rPr>
        <w:t xml:space="preserve"> iron overload. </w:t>
      </w:r>
      <w:proofErr w:type="spellStart"/>
      <w:r w:rsidRPr="00EE35EE">
        <w:rPr>
          <w:sz w:val="28"/>
          <w:szCs w:val="28"/>
        </w:rPr>
        <w:t>Haematologica</w:t>
      </w:r>
      <w:proofErr w:type="spellEnd"/>
      <w:r w:rsidRPr="00EE35EE">
        <w:rPr>
          <w:sz w:val="28"/>
          <w:szCs w:val="28"/>
        </w:rPr>
        <w:t xml:space="preserve">. </w:t>
      </w:r>
      <w:proofErr w:type="gramStart"/>
      <w:r w:rsidRPr="00EE35EE">
        <w:rPr>
          <w:sz w:val="28"/>
          <w:szCs w:val="28"/>
        </w:rPr>
        <w:t>2006;91:873</w:t>
      </w:r>
      <w:proofErr w:type="gramEnd"/>
      <w:r w:rsidRPr="00EE35EE">
        <w:rPr>
          <w:sz w:val="28"/>
          <w:szCs w:val="28"/>
        </w:rPr>
        <w:t xml:space="preserve">–80. </w:t>
      </w:r>
    </w:p>
    <w:p w14:paraId="324383EA" w14:textId="77777777" w:rsidR="00CB26A0" w:rsidRPr="00EE35EE" w:rsidRDefault="00CB26A0">
      <w:pPr>
        <w:rPr>
          <w:sz w:val="28"/>
          <w:szCs w:val="28"/>
        </w:rPr>
      </w:pPr>
    </w:p>
    <w:p w14:paraId="6328842B" w14:textId="77777777" w:rsidR="00CB26A0" w:rsidRPr="00EE35EE" w:rsidRDefault="00CB26A0">
      <w:pPr>
        <w:rPr>
          <w:sz w:val="28"/>
          <w:szCs w:val="28"/>
        </w:rPr>
      </w:pPr>
      <w:r w:rsidRPr="00EE35EE">
        <w:rPr>
          <w:sz w:val="28"/>
          <w:szCs w:val="28"/>
        </w:rPr>
        <w:lastRenderedPageBreak/>
        <w:t xml:space="preserve">96. Wood JC, Kang BP, Thompson A, Giardina P, Harmatz P, Glynos T, et al. The effect of deferasirox on cardiac iron in thalassemia major: Impact of total body iron stores. Blood. </w:t>
      </w:r>
      <w:proofErr w:type="gramStart"/>
      <w:r w:rsidRPr="00EE35EE">
        <w:rPr>
          <w:sz w:val="28"/>
          <w:szCs w:val="28"/>
        </w:rPr>
        <w:t>2010;116:537</w:t>
      </w:r>
      <w:proofErr w:type="gramEnd"/>
      <w:r w:rsidRPr="00EE35EE">
        <w:rPr>
          <w:sz w:val="28"/>
          <w:szCs w:val="28"/>
        </w:rPr>
        <w:t>–43.</w:t>
      </w:r>
    </w:p>
    <w:p w14:paraId="24634F7F" w14:textId="77777777" w:rsidR="00CB26A0" w:rsidRPr="00EE35EE" w:rsidRDefault="00CB26A0">
      <w:pPr>
        <w:rPr>
          <w:sz w:val="28"/>
          <w:szCs w:val="28"/>
        </w:rPr>
      </w:pPr>
    </w:p>
    <w:p w14:paraId="10ED87DE" w14:textId="77777777" w:rsidR="00CB26A0" w:rsidRPr="00EE35EE" w:rsidRDefault="00CB26A0">
      <w:pPr>
        <w:rPr>
          <w:sz w:val="28"/>
          <w:szCs w:val="28"/>
        </w:rPr>
      </w:pPr>
    </w:p>
    <w:sectPr w:rsidR="00CB26A0" w:rsidRPr="00EE35EE" w:rsidSect="002650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27F78"/>
    <w:multiLevelType w:val="hybridMultilevel"/>
    <w:tmpl w:val="C2A0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D87C1C"/>
    <w:multiLevelType w:val="hybridMultilevel"/>
    <w:tmpl w:val="1D56CC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46049127">
    <w:abstractNumId w:val="0"/>
  </w:num>
  <w:num w:numId="2" w16cid:durableId="23749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66693"/>
    <w:rsid w:val="000574D9"/>
    <w:rsid w:val="0006780B"/>
    <w:rsid w:val="000C1E04"/>
    <w:rsid w:val="000F7F67"/>
    <w:rsid w:val="0011449E"/>
    <w:rsid w:val="001164A1"/>
    <w:rsid w:val="00124ABD"/>
    <w:rsid w:val="001A2205"/>
    <w:rsid w:val="001C15D4"/>
    <w:rsid w:val="00231788"/>
    <w:rsid w:val="00265097"/>
    <w:rsid w:val="002E3E83"/>
    <w:rsid w:val="0036748E"/>
    <w:rsid w:val="0037578D"/>
    <w:rsid w:val="003B116D"/>
    <w:rsid w:val="0040666D"/>
    <w:rsid w:val="00476E7C"/>
    <w:rsid w:val="00491D02"/>
    <w:rsid w:val="004C5EE2"/>
    <w:rsid w:val="004D7437"/>
    <w:rsid w:val="00531411"/>
    <w:rsid w:val="005C7791"/>
    <w:rsid w:val="00676A41"/>
    <w:rsid w:val="0068662E"/>
    <w:rsid w:val="006A7255"/>
    <w:rsid w:val="006B0DD7"/>
    <w:rsid w:val="006F06F7"/>
    <w:rsid w:val="00891BB6"/>
    <w:rsid w:val="008C4CC7"/>
    <w:rsid w:val="008E4B5B"/>
    <w:rsid w:val="00995EDB"/>
    <w:rsid w:val="009D7F01"/>
    <w:rsid w:val="00A522BB"/>
    <w:rsid w:val="00A66693"/>
    <w:rsid w:val="00AA5777"/>
    <w:rsid w:val="00AB2A1A"/>
    <w:rsid w:val="00AC1DA8"/>
    <w:rsid w:val="00AF19FD"/>
    <w:rsid w:val="00B7759A"/>
    <w:rsid w:val="00B91B01"/>
    <w:rsid w:val="00B947C7"/>
    <w:rsid w:val="00BC59FA"/>
    <w:rsid w:val="00BF49F5"/>
    <w:rsid w:val="00C23855"/>
    <w:rsid w:val="00C91CEE"/>
    <w:rsid w:val="00CB26A0"/>
    <w:rsid w:val="00D070B8"/>
    <w:rsid w:val="00D32F38"/>
    <w:rsid w:val="00D4207D"/>
    <w:rsid w:val="00D5751A"/>
    <w:rsid w:val="00DE671F"/>
    <w:rsid w:val="00DF3139"/>
    <w:rsid w:val="00EE35EE"/>
    <w:rsid w:val="00EF6CE4"/>
    <w:rsid w:val="00F566D7"/>
    <w:rsid w:val="00FA2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E236A"/>
  <w15:docId w15:val="{048C6F46-67E2-4CA8-8915-FDB5CD87C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097"/>
  </w:style>
  <w:style w:type="paragraph" w:styleId="Heading1">
    <w:name w:val="heading 1"/>
    <w:basedOn w:val="Normal"/>
    <w:link w:val="Heading1Char"/>
    <w:uiPriority w:val="1"/>
    <w:qFormat/>
    <w:rsid w:val="00DF3139"/>
    <w:pPr>
      <w:widowControl w:val="0"/>
      <w:autoSpaceDE w:val="0"/>
      <w:autoSpaceDN w:val="0"/>
      <w:spacing w:before="77" w:after="0" w:line="240" w:lineRule="auto"/>
      <w:ind w:left="328" w:right="347"/>
      <w:jc w:val="center"/>
      <w:outlineLvl w:val="0"/>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E83"/>
    <w:pPr>
      <w:ind w:left="720"/>
      <w:contextualSpacing/>
    </w:pPr>
  </w:style>
  <w:style w:type="character" w:customStyle="1" w:styleId="Heading1Char">
    <w:name w:val="Heading 1 Char"/>
    <w:basedOn w:val="DefaultParagraphFont"/>
    <w:link w:val="Heading1"/>
    <w:uiPriority w:val="1"/>
    <w:rsid w:val="00DF3139"/>
    <w:rPr>
      <w:rFonts w:ascii="Times New Roman" w:eastAsia="Times New Roman" w:hAnsi="Times New Roman" w:cs="Times New Roman"/>
      <w:b/>
      <w:bCs/>
      <w:sz w:val="24"/>
      <w:szCs w:val="24"/>
      <w:u w:val="single" w:color="000000"/>
    </w:rPr>
  </w:style>
  <w:style w:type="paragraph" w:customStyle="1" w:styleId="TableParagraph">
    <w:name w:val="Table Paragraph"/>
    <w:basedOn w:val="Normal"/>
    <w:uiPriority w:val="1"/>
    <w:qFormat/>
    <w:rsid w:val="00DF3139"/>
    <w:pPr>
      <w:widowControl w:val="0"/>
      <w:autoSpaceDE w:val="0"/>
      <w:autoSpaceDN w:val="0"/>
      <w:spacing w:after="0" w:line="273" w:lineRule="exact"/>
      <w:ind w:left="97" w:right="91"/>
      <w:jc w:val="center"/>
    </w:pPr>
    <w:rPr>
      <w:rFonts w:ascii="Times New Roman" w:eastAsia="Times New Roman" w:hAnsi="Times New Roman" w:cs="Times New Roman"/>
    </w:rPr>
  </w:style>
  <w:style w:type="paragraph" w:styleId="BodyText">
    <w:name w:val="Body Text"/>
    <w:basedOn w:val="Normal"/>
    <w:link w:val="BodyTextChar"/>
    <w:uiPriority w:val="1"/>
    <w:qFormat/>
    <w:rsid w:val="00DF313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F313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6F471-0EB6-4093-873B-1B5FBAEAF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Pages>
  <Words>6105</Words>
  <Characters>34805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Sunil Sable</cp:lastModifiedBy>
  <cp:revision>7</cp:revision>
  <dcterms:created xsi:type="dcterms:W3CDTF">2021-11-16T09:40:00Z</dcterms:created>
  <dcterms:modified xsi:type="dcterms:W3CDTF">2026-08-20T07:24:00Z</dcterms:modified>
</cp:coreProperties>
</file>